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EBCB" w14:textId="77777777" w:rsidR="000130F7" w:rsidRPr="000130F7" w:rsidRDefault="000130F7" w:rsidP="007D538A">
      <w:pPr>
        <w:spacing w:after="240" w:line="240" w:lineRule="auto"/>
        <w:jc w:val="both"/>
        <w:outlineLvl w:val="0"/>
        <w:rPr>
          <w:rFonts w:eastAsia="Times New Roman" w:cs="Times New Roman"/>
          <w:b/>
          <w:bCs/>
          <w:kern w:val="36"/>
          <w:sz w:val="26"/>
          <w:szCs w:val="26"/>
        </w:rPr>
      </w:pPr>
      <w:r w:rsidRPr="000130F7">
        <w:rPr>
          <w:rFonts w:eastAsia="Times New Roman" w:cs="Times New Roman"/>
          <w:b/>
          <w:bCs/>
          <w:kern w:val="36"/>
          <w:sz w:val="26"/>
          <w:szCs w:val="26"/>
        </w:rPr>
        <w:t>Chính sách bảo hiểm xã hội năm 2023 có gì mới?</w:t>
      </w:r>
    </w:p>
    <w:p w14:paraId="2AD5EE6A" w14:textId="5FA2C4BE" w:rsidR="000130F7" w:rsidRPr="000130F7" w:rsidRDefault="007D538A" w:rsidP="007D538A">
      <w:pPr>
        <w:shd w:val="clear" w:color="auto" w:fill="FFFFFF"/>
        <w:spacing w:after="0" w:line="240" w:lineRule="auto"/>
        <w:jc w:val="both"/>
        <w:rPr>
          <w:rFonts w:eastAsia="Times New Roman" w:cs="Times New Roman"/>
          <w:color w:val="222222"/>
          <w:sz w:val="26"/>
          <w:szCs w:val="26"/>
        </w:rPr>
      </w:pPr>
      <w:r w:rsidRPr="007D538A">
        <w:rPr>
          <w:rFonts w:eastAsia="Times New Roman" w:cs="Times New Roman"/>
          <w:b/>
          <w:bCs/>
          <w:color w:val="222222"/>
          <w:sz w:val="26"/>
          <w:szCs w:val="26"/>
        </w:rPr>
        <w:t>C</w:t>
      </w:r>
      <w:r w:rsidR="000130F7" w:rsidRPr="000130F7">
        <w:rPr>
          <w:rFonts w:eastAsia="Times New Roman" w:cs="Times New Roman"/>
          <w:b/>
          <w:bCs/>
          <w:color w:val="222222"/>
          <w:sz w:val="26"/>
          <w:szCs w:val="26"/>
        </w:rPr>
        <w:t>hỉ còn khoảng 02 tháng nữa là kết thúc năm 2022. Sang năm 2023, do ảnh hưởng của quy định tại Bộ luật Lao động 2019 và chính sách tăng lương cơ sở nên chính sách bảo hiểm xã hội năm 2023 cũng những thay đổi đáng kể, tác động lớn đến quyền lợi của người lao động.</w:t>
      </w:r>
    </w:p>
    <w:p w14:paraId="2B90F301" w14:textId="77777777" w:rsidR="007D538A" w:rsidRPr="007D538A" w:rsidRDefault="000130F7" w:rsidP="007D538A">
      <w:pPr>
        <w:shd w:val="clear" w:color="auto" w:fill="FAFAFA"/>
        <w:spacing w:after="0" w:line="240" w:lineRule="auto"/>
        <w:jc w:val="both"/>
        <w:rPr>
          <w:rFonts w:eastAsia="Times New Roman" w:cs="Times New Roman"/>
          <w:color w:val="2E2E2E"/>
          <w:sz w:val="26"/>
          <w:szCs w:val="26"/>
        </w:rPr>
      </w:pPr>
      <w:r w:rsidRPr="000130F7">
        <w:rPr>
          <w:rFonts w:eastAsia="Times New Roman" w:cs="Times New Roman"/>
          <w:color w:val="2E2E2E"/>
          <w:sz w:val="26"/>
          <w:szCs w:val="26"/>
        </w:rPr>
        <w:t> </w:t>
      </w:r>
      <w:r w:rsidRPr="000130F7">
        <w:rPr>
          <w:rFonts w:eastAsia="Times New Roman" w:cs="Times New Roman"/>
          <w:b/>
          <w:bCs/>
          <w:caps/>
          <w:color w:val="2E2E2E"/>
          <w:sz w:val="26"/>
          <w:szCs w:val="26"/>
        </w:rPr>
        <w:t>MỤC LỤC BÀI VIẾT</w:t>
      </w:r>
      <w:r w:rsidRPr="000130F7">
        <w:rPr>
          <w:rFonts w:eastAsia="Times New Roman" w:cs="Times New Roman"/>
          <w:color w:val="2E2E2E"/>
          <w:sz w:val="26"/>
          <w:szCs w:val="26"/>
        </w:rPr>
        <w:t> </w:t>
      </w:r>
    </w:p>
    <w:p w14:paraId="59773C2A" w14:textId="187DC23A" w:rsidR="000130F7" w:rsidRPr="000130F7" w:rsidRDefault="000130F7" w:rsidP="007D538A">
      <w:pPr>
        <w:shd w:val="clear" w:color="auto" w:fill="FAFAFA"/>
        <w:spacing w:after="0" w:line="240" w:lineRule="auto"/>
        <w:ind w:firstLine="540"/>
        <w:jc w:val="both"/>
        <w:rPr>
          <w:rFonts w:eastAsia="Times New Roman" w:cs="Times New Roman"/>
          <w:color w:val="2E2E2E"/>
          <w:sz w:val="26"/>
          <w:szCs w:val="26"/>
        </w:rPr>
      </w:pPr>
      <w:hyperlink r:id="rId5" w:anchor="demuc919420" w:history="1">
        <w:r w:rsidRPr="000130F7">
          <w:rPr>
            <w:rFonts w:eastAsia="Times New Roman" w:cs="Times New Roman"/>
            <w:color w:val="0000FF"/>
            <w:sz w:val="26"/>
            <w:szCs w:val="26"/>
          </w:rPr>
          <w:t>1. Tăng độ tuổi nghỉ hưu năm 2023 của toàn bộ lao động</w:t>
        </w:r>
      </w:hyperlink>
    </w:p>
    <w:p w14:paraId="4E4BF165" w14:textId="77777777" w:rsidR="000130F7" w:rsidRPr="000130F7" w:rsidRDefault="000130F7" w:rsidP="007D538A">
      <w:pPr>
        <w:numPr>
          <w:ilvl w:val="0"/>
          <w:numId w:val="1"/>
        </w:numPr>
        <w:shd w:val="clear" w:color="auto" w:fill="FAFAFA"/>
        <w:spacing w:after="0" w:line="240" w:lineRule="auto"/>
        <w:ind w:left="900"/>
        <w:jc w:val="both"/>
        <w:rPr>
          <w:rFonts w:eastAsia="Times New Roman" w:cs="Times New Roman"/>
          <w:color w:val="2E2E2E"/>
          <w:sz w:val="26"/>
          <w:szCs w:val="26"/>
        </w:rPr>
      </w:pPr>
      <w:hyperlink r:id="rId6" w:anchor="demuc919421" w:history="1">
        <w:r w:rsidRPr="000130F7">
          <w:rPr>
            <w:rFonts w:eastAsia="Times New Roman" w:cs="Times New Roman"/>
            <w:color w:val="0000FF"/>
            <w:sz w:val="26"/>
            <w:szCs w:val="26"/>
          </w:rPr>
          <w:t>2. Dự kiến tăng mức lương hưu hằng tháng tối thiểu</w:t>
        </w:r>
      </w:hyperlink>
    </w:p>
    <w:p w14:paraId="52789D3C" w14:textId="77777777" w:rsidR="000130F7" w:rsidRPr="000130F7" w:rsidRDefault="000130F7" w:rsidP="007D538A">
      <w:pPr>
        <w:numPr>
          <w:ilvl w:val="0"/>
          <w:numId w:val="1"/>
        </w:numPr>
        <w:shd w:val="clear" w:color="auto" w:fill="FAFAFA"/>
        <w:spacing w:after="0" w:line="240" w:lineRule="auto"/>
        <w:ind w:left="900"/>
        <w:jc w:val="both"/>
        <w:rPr>
          <w:rFonts w:eastAsia="Times New Roman" w:cs="Times New Roman"/>
          <w:color w:val="2E2E2E"/>
          <w:sz w:val="26"/>
          <w:szCs w:val="26"/>
        </w:rPr>
      </w:pPr>
      <w:hyperlink r:id="rId7" w:anchor="demuc919422" w:history="1">
        <w:r w:rsidRPr="000130F7">
          <w:rPr>
            <w:rFonts w:eastAsia="Times New Roman" w:cs="Times New Roman"/>
            <w:color w:val="0000FF"/>
            <w:sz w:val="26"/>
            <w:szCs w:val="26"/>
          </w:rPr>
          <w:t>3. Sắp tăng trợ cấp BHXH về thai sản, ốm đau, tai nạn lao động, tử tuất</w:t>
        </w:r>
      </w:hyperlink>
    </w:p>
    <w:p w14:paraId="7834F610" w14:textId="77777777" w:rsidR="000130F7" w:rsidRPr="000130F7" w:rsidRDefault="000130F7" w:rsidP="007D538A">
      <w:pPr>
        <w:numPr>
          <w:ilvl w:val="0"/>
          <w:numId w:val="1"/>
        </w:numPr>
        <w:shd w:val="clear" w:color="auto" w:fill="FAFAFA"/>
        <w:spacing w:after="0" w:line="240" w:lineRule="auto"/>
        <w:ind w:left="900"/>
        <w:jc w:val="both"/>
        <w:rPr>
          <w:rFonts w:eastAsia="Times New Roman" w:cs="Times New Roman"/>
          <w:color w:val="2E2E2E"/>
          <w:sz w:val="26"/>
          <w:szCs w:val="26"/>
        </w:rPr>
      </w:pPr>
      <w:hyperlink r:id="rId8" w:anchor="demuc919423" w:history="1">
        <w:r w:rsidRPr="000130F7">
          <w:rPr>
            <w:rFonts w:eastAsia="Times New Roman" w:cs="Times New Roman"/>
            <w:color w:val="0000FF"/>
            <w:sz w:val="26"/>
            <w:szCs w:val="26"/>
          </w:rPr>
          <w:t>4. Đề xuất tăng 12,5% lương hưu, trợ cấp BHXH</w:t>
        </w:r>
      </w:hyperlink>
    </w:p>
    <w:p w14:paraId="22D0B9E7" w14:textId="77777777" w:rsidR="000130F7" w:rsidRPr="000130F7" w:rsidRDefault="000130F7" w:rsidP="007D538A">
      <w:pPr>
        <w:numPr>
          <w:ilvl w:val="0"/>
          <w:numId w:val="1"/>
        </w:numPr>
        <w:shd w:val="clear" w:color="auto" w:fill="FAFAFA"/>
        <w:spacing w:after="0" w:line="240" w:lineRule="auto"/>
        <w:ind w:left="900"/>
        <w:jc w:val="both"/>
        <w:rPr>
          <w:rFonts w:eastAsia="Times New Roman" w:cs="Times New Roman"/>
          <w:color w:val="2E2E2E"/>
          <w:sz w:val="26"/>
          <w:szCs w:val="26"/>
        </w:rPr>
      </w:pPr>
      <w:hyperlink r:id="rId9" w:anchor="demuc919424" w:history="1">
        <w:r w:rsidRPr="000130F7">
          <w:rPr>
            <w:rFonts w:eastAsia="Times New Roman" w:cs="Times New Roman"/>
            <w:color w:val="0000FF"/>
            <w:sz w:val="26"/>
            <w:szCs w:val="26"/>
          </w:rPr>
          <w:t>5. Dự kiến tăng mức đóng BHXH, BHYT, BHTN bắt buộc tối đa</w:t>
        </w:r>
      </w:hyperlink>
    </w:p>
    <w:p w14:paraId="697054D7" w14:textId="77777777" w:rsidR="007D538A" w:rsidRPr="007D538A" w:rsidRDefault="000130F7" w:rsidP="007D538A">
      <w:pPr>
        <w:numPr>
          <w:ilvl w:val="0"/>
          <w:numId w:val="1"/>
        </w:numPr>
        <w:shd w:val="clear" w:color="auto" w:fill="FAFAFA"/>
        <w:spacing w:line="240" w:lineRule="auto"/>
        <w:ind w:left="900"/>
        <w:jc w:val="both"/>
        <w:rPr>
          <w:rFonts w:eastAsia="Times New Roman" w:cs="Times New Roman"/>
          <w:color w:val="2E2E2E"/>
          <w:sz w:val="26"/>
          <w:szCs w:val="26"/>
        </w:rPr>
      </w:pPr>
      <w:hyperlink r:id="rId10" w:anchor="demuc919425" w:history="1">
        <w:r w:rsidRPr="000130F7">
          <w:rPr>
            <w:rFonts w:eastAsia="Times New Roman" w:cs="Times New Roman"/>
            <w:color w:val="0000FF"/>
            <w:sz w:val="26"/>
            <w:szCs w:val="26"/>
          </w:rPr>
          <w:t>6. Sắp tăng mức đóng BHYT hộ gia đình</w:t>
        </w:r>
      </w:hyperlink>
    </w:p>
    <w:p w14:paraId="784F90C6" w14:textId="29E24B52" w:rsidR="000130F7" w:rsidRPr="000130F7" w:rsidRDefault="000130F7" w:rsidP="007D538A">
      <w:pPr>
        <w:shd w:val="clear" w:color="auto" w:fill="FAFAFA"/>
        <w:spacing w:line="240" w:lineRule="auto"/>
        <w:jc w:val="both"/>
        <w:rPr>
          <w:rFonts w:eastAsia="Times New Roman" w:cs="Times New Roman"/>
          <w:color w:val="2E2E2E"/>
          <w:sz w:val="26"/>
          <w:szCs w:val="26"/>
        </w:rPr>
      </w:pPr>
      <w:r w:rsidRPr="000130F7">
        <w:rPr>
          <w:rFonts w:eastAsia="Times New Roman" w:cs="Times New Roman"/>
          <w:b/>
          <w:bCs/>
          <w:color w:val="2E2E2E"/>
          <w:sz w:val="26"/>
          <w:szCs w:val="26"/>
        </w:rPr>
        <w:t>1. Tăng độ tuổi nghỉ hưu năm 2023 của toàn bộ lao động</w:t>
      </w:r>
    </w:p>
    <w:p w14:paraId="1F71E44F"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Hiện nay, tuổi nghỉ hưu của người lao động đang được áp dụng theo Điều 169 Bộ luật Lao động:</w:t>
      </w:r>
    </w:p>
    <w:p w14:paraId="6F505F39" w14:textId="77777777" w:rsidR="000130F7" w:rsidRPr="000130F7" w:rsidRDefault="000130F7" w:rsidP="007D538A">
      <w:pPr>
        <w:shd w:val="clear" w:color="auto" w:fill="FFFFFF"/>
        <w:spacing w:before="180" w:after="180" w:line="240" w:lineRule="auto"/>
        <w:jc w:val="both"/>
        <w:rPr>
          <w:rFonts w:eastAsia="Times New Roman" w:cs="Times New Roman"/>
          <w:i/>
          <w:iCs/>
          <w:color w:val="222222"/>
          <w:sz w:val="26"/>
          <w:szCs w:val="26"/>
        </w:rPr>
      </w:pPr>
      <w:r w:rsidRPr="000130F7">
        <w:rPr>
          <w:rFonts w:eastAsia="Times New Roman" w:cs="Times New Roman"/>
          <w:i/>
          <w:iCs/>
          <w:color w:val="222222"/>
          <w:sz w:val="26"/>
          <w:szCs w:val="26"/>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14:paraId="7961F435" w14:textId="77777777" w:rsidR="000130F7" w:rsidRPr="000130F7" w:rsidRDefault="000130F7" w:rsidP="007D538A">
      <w:pPr>
        <w:shd w:val="clear" w:color="auto" w:fill="FFFFFF"/>
        <w:spacing w:before="180" w:after="180" w:line="240" w:lineRule="auto"/>
        <w:jc w:val="both"/>
        <w:rPr>
          <w:rFonts w:eastAsia="Times New Roman" w:cs="Times New Roman"/>
          <w:i/>
          <w:iCs/>
          <w:color w:val="222222"/>
          <w:sz w:val="26"/>
          <w:szCs w:val="26"/>
        </w:rPr>
      </w:pPr>
      <w:r w:rsidRPr="000130F7">
        <w:rPr>
          <w:rFonts w:eastAsia="Times New Roman" w:cs="Times New Roman"/>
          <w:i/>
          <w:iCs/>
          <w:color w:val="222222"/>
          <w:sz w:val="26"/>
          <w:szCs w:val="26"/>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14:paraId="3DE281AD" w14:textId="77777777" w:rsidR="000130F7" w:rsidRPr="000130F7" w:rsidRDefault="000130F7" w:rsidP="007D538A">
      <w:pPr>
        <w:shd w:val="clear" w:color="auto" w:fill="FFFFFF"/>
        <w:spacing w:before="180" w:after="180" w:line="240" w:lineRule="auto"/>
        <w:jc w:val="both"/>
        <w:rPr>
          <w:rFonts w:eastAsia="Times New Roman" w:cs="Times New Roman"/>
          <w:i/>
          <w:iCs/>
          <w:color w:val="222222"/>
          <w:sz w:val="26"/>
          <w:szCs w:val="26"/>
        </w:rPr>
      </w:pPr>
      <w:r w:rsidRPr="000130F7">
        <w:rPr>
          <w:rFonts w:eastAsia="Times New Roman" w:cs="Times New Roman"/>
          <w:i/>
          <w:iCs/>
          <w:color w:val="222222"/>
          <w:sz w:val="26"/>
          <w:szCs w:val="26"/>
        </w:rPr>
        <w:t>Theo đó, tuổi nghỉ hưu sẽ được điều chỉnh tăng theo lộ trình nhất định cho đến khi nam đủ 62 tuổi vào năm 2028 và nữ đủ 60 tuổi vào năm 2035.</w:t>
      </w:r>
    </w:p>
    <w:p w14:paraId="35959D65"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đó, tuổi nghỉ hưu vào năm 2023 của những người lao động làm việc trong điều kiện bình thường được xác định như sau:</w:t>
      </w:r>
    </w:p>
    <w:p w14:paraId="47C3F379"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 Lao động nam: Từ đủ 60 tuổi 09 tháng.</w:t>
      </w:r>
    </w:p>
    <w:p w14:paraId="4360433F"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 Lao động nữ: Từ đủ 56 tuổi.</w:t>
      </w:r>
    </w:p>
    <w:p w14:paraId="35941664" w14:textId="780E7BA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Ngoài ra, nếu có thêm các yếu tố như bị suy giảm khả năng lao động; có đủ 15 năm làm công việc khai thác than trong hầm lò; có đủ 15 năm làm công việc nặng nhọc, độc hại, nguy hiểm,…, người lao động còn có thể nghỉ hưu sớm hơn từ 05 đến 10 tuổi so với độ tuổi nêu trên.</w:t>
      </w:r>
      <w:r w:rsidRPr="000130F7">
        <w:rPr>
          <w:rFonts w:eastAsia="Times New Roman" w:cs="Times New Roman"/>
          <w:b/>
          <w:bCs/>
          <w:color w:val="2E2E2E"/>
          <w:sz w:val="26"/>
          <w:szCs w:val="26"/>
        </w:rPr>
        <w:br/>
        <w:t>2. Dự kiến tăng mức lương hưu hằng tháng tối thiểu</w:t>
      </w:r>
    </w:p>
    <w:p w14:paraId="0D2BCACE"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Hiện Chính phủ đang trình Quốc hội đề xuất tăng lương cơ sở từ 1,49 triệu đồng/tháng lên 1,8 triệu đồng/tháng, dự kiến thực hiện từ ngày 01/7/2023.</w:t>
      </w:r>
    </w:p>
    <w:p w14:paraId="640FF775"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Song tại phiên họp Quốc hội, thậm chí nhiều đại biểu Quốc hội còn đề nghị tăng lương sớm, ngay từ 01/01/2023 thay vì 01/7 như đề xuất để góp phần giảm bớt khó khăn, bảo đảm đời sống cho người dân.</w:t>
      </w:r>
    </w:p>
    <w:p w14:paraId="53952D4D"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Nếu đề xuất được thông qua thì mức hưởng lương hưu tối thiểu của những người lao động tham gia BHXH nghỉ hưu vào năm 2023 cũng sẽ được tăng theo.</w:t>
      </w:r>
    </w:p>
    <w:p w14:paraId="1CF7CF19"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Bởi theo theo Điều 56 và Điều 71 Luật BHXH năm 2014, mức hưởng lương hưu thấp nhất khi tham gia BHXH bắt buộc là bằng mức lương cơ sở.</w:t>
      </w:r>
    </w:p>
    <w:p w14:paraId="69D0A9AD"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lastRenderedPageBreak/>
        <w:t>Do đó, nếu mức lương cơ sở tăng thì </w:t>
      </w:r>
      <w:r w:rsidRPr="000130F7">
        <w:rPr>
          <w:rFonts w:eastAsia="Times New Roman" w:cs="Times New Roman"/>
          <w:b/>
          <w:bCs/>
          <w:i/>
          <w:iCs/>
          <w:color w:val="222222"/>
          <w:sz w:val="26"/>
          <w:szCs w:val="26"/>
        </w:rPr>
        <w:t>mức hưởng lương hưu thấp nhất mà người lao động được nhận khi về hưu cũng sẽ đạt mức 1,8 triệu đồng/tháng</w:t>
      </w:r>
      <w:r w:rsidRPr="000130F7">
        <w:rPr>
          <w:rFonts w:eastAsia="Times New Roman" w:cs="Times New Roman"/>
          <w:color w:val="222222"/>
          <w:sz w:val="26"/>
          <w:szCs w:val="26"/>
        </w:rPr>
        <w:t> (</w:t>
      </w:r>
      <w:r w:rsidRPr="000130F7">
        <w:rPr>
          <w:rFonts w:eastAsia="Times New Roman" w:cs="Times New Roman"/>
          <w:i/>
          <w:iCs/>
          <w:color w:val="222222"/>
          <w:sz w:val="26"/>
          <w:szCs w:val="26"/>
        </w:rPr>
        <w:t>trước đó là 1,49 triệu đồng/tháng</w:t>
      </w:r>
      <w:r w:rsidRPr="000130F7">
        <w:rPr>
          <w:rFonts w:eastAsia="Times New Roman" w:cs="Times New Roman"/>
          <w:color w:val="222222"/>
          <w:sz w:val="26"/>
          <w:szCs w:val="26"/>
        </w:rPr>
        <w:t>).</w:t>
      </w:r>
    </w:p>
    <w:p w14:paraId="76B2DD22" w14:textId="0892853F"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Thời điểm chính xác được tăng mức hưởng lương hưu tối thiểu vẫn cần chờ vào sự thông qua của Quốc hội, có thể là ngày 01/7/2023 hoặc sớm hơn 06 tháng là ngày 01/01/2023.</w:t>
      </w:r>
      <w:r w:rsidRPr="000130F7">
        <w:rPr>
          <w:rFonts w:eastAsia="Times New Roman" w:cs="Times New Roman"/>
          <w:b/>
          <w:bCs/>
          <w:color w:val="2E2E2E"/>
          <w:sz w:val="26"/>
          <w:szCs w:val="26"/>
        </w:rPr>
        <w:br/>
        <w:t>3. Sắp tăng trợ cấp BHXH về thai sản, ốm đau, tai nạn lao động, tử tuất</w:t>
      </w:r>
    </w:p>
    <w:p w14:paraId="46DA6A8C"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Việc chuẩn bị tăng lương cơ sở có ảnh hưởng rất lớn đến chính sách bảo hiểm xã hội năm 2023 với việc tăng đồng loạt các trợ cấp BHXH mà người lao động được hưởng. Theo đó, nếu sang năm 2023, lương cơ sở tăng, các khoản trợ cấp sau đây cũng sẽ tăng theo:</w:t>
      </w:r>
    </w:p>
    <w:p w14:paraId="443646D0"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(1) Tăng mức trợ cấp dưỡng sức, phục hồi sức khỏe sau ốm đau</w:t>
      </w:r>
    </w:p>
    <w:p w14:paraId="71477E1D"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Khoản 3 Điều 29 Luật BHXH năm 2014, mức hưởng dưỡng sức, phục hồi sức khỏe sau khi ốm đau được tính như sau:</w:t>
      </w:r>
    </w:p>
    <w:p w14:paraId="5EBE1598"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Mức trợ cấp dưỡng sức sau ốm đau/ngày = 30% x Mức lương cơ sở</w:t>
      </w:r>
    </w:p>
    <w:p w14:paraId="3D4F5A2F"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đó, nếu lương cơ sở tăng từ 1,49 triệu đồng/tháng lên thành 1,8 triệu đồng/tháng thì mức hưởng chế độ dưỡng sức, phục hồi sức khỏe sau ốm đau sẽ </w:t>
      </w:r>
      <w:r w:rsidRPr="000130F7">
        <w:rPr>
          <w:rFonts w:eastAsia="Times New Roman" w:cs="Times New Roman"/>
          <w:b/>
          <w:bCs/>
          <w:i/>
          <w:iCs/>
          <w:color w:val="222222"/>
          <w:sz w:val="26"/>
          <w:szCs w:val="26"/>
        </w:rPr>
        <w:t>tăng từ 447.000 đồng/ngày lên thành 540.000 đồng/ngày.</w:t>
      </w:r>
    </w:p>
    <w:p w14:paraId="2843A17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(2) Tăng mức trợ cấp 1 lần khi sinh con hoặc nuôi con nuôi</w:t>
      </w:r>
    </w:p>
    <w:p w14:paraId="4596AE72"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Căn cứ Điều 38 Luật BHXH năm 2014, lao động nữ sinh con hoặc nhận nuôi con nuôi dưới 06 tháng tuổi sẽ được trợ cấp 1 lần theo mức sau</w:t>
      </w:r>
    </w:p>
    <w:p w14:paraId="40AF1F2F"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Trợ cấp 1 lần khi sinh con hoặc nuôi con nuôi/con = 2 x Mức lương cơ sở</w:t>
      </w:r>
    </w:p>
    <w:p w14:paraId="194C2AC3" w14:textId="77777777" w:rsidR="000130F7" w:rsidRPr="000130F7" w:rsidRDefault="000130F7" w:rsidP="007D538A">
      <w:pPr>
        <w:shd w:val="clear" w:color="auto" w:fill="FFFFFF"/>
        <w:spacing w:after="0" w:line="240" w:lineRule="auto"/>
        <w:jc w:val="both"/>
        <w:rPr>
          <w:rFonts w:eastAsia="Times New Roman" w:cs="Times New Roman"/>
          <w:color w:val="2E2E2E"/>
          <w:sz w:val="26"/>
          <w:szCs w:val="26"/>
        </w:rPr>
      </w:pPr>
      <w:r w:rsidRPr="000130F7">
        <w:rPr>
          <w:rFonts w:eastAsia="Times New Roman" w:cs="Times New Roman"/>
          <w:color w:val="2E2E2E"/>
          <w:sz w:val="26"/>
          <w:szCs w:val="26"/>
        </w:rPr>
        <w:t>Advertisements</w:t>
      </w:r>
    </w:p>
    <w:p w14:paraId="1A1148C5" w14:textId="77777777" w:rsidR="000130F7" w:rsidRPr="000130F7" w:rsidRDefault="000130F7" w:rsidP="007D538A">
      <w:pPr>
        <w:shd w:val="clear" w:color="auto" w:fill="FFFFFF"/>
        <w:spacing w:before="100" w:beforeAutospacing="1" w:after="100" w:afterAutospacing="1" w:line="240" w:lineRule="auto"/>
        <w:jc w:val="both"/>
        <w:rPr>
          <w:rFonts w:eastAsia="Times New Roman" w:cs="Times New Roman"/>
          <w:color w:val="2E2E2E"/>
          <w:sz w:val="26"/>
          <w:szCs w:val="26"/>
        </w:rPr>
      </w:pPr>
      <w:r w:rsidRPr="000130F7">
        <w:rPr>
          <w:rFonts w:eastAsia="Times New Roman" w:cs="Times New Roman"/>
          <w:color w:val="2E2E2E"/>
          <w:sz w:val="26"/>
          <w:szCs w:val="26"/>
        </w:rPr>
        <w:t>This ad will end in 09</w:t>
      </w:r>
    </w:p>
    <w:p w14:paraId="24215D73" w14:textId="77777777" w:rsidR="000130F7" w:rsidRPr="000130F7" w:rsidRDefault="000130F7" w:rsidP="007D538A">
      <w:pPr>
        <w:shd w:val="clear" w:color="auto" w:fill="FFFFFF"/>
        <w:spacing w:after="0" w:line="240" w:lineRule="auto"/>
        <w:jc w:val="both"/>
        <w:rPr>
          <w:rFonts w:eastAsia="Times New Roman" w:cs="Times New Roman"/>
          <w:color w:val="2E2E2E"/>
          <w:sz w:val="26"/>
          <w:szCs w:val="26"/>
        </w:rPr>
      </w:pPr>
      <w:hyperlink r:id="rId11" w:tgtFrame="blank" w:tooltip="Read more" w:history="1">
        <w:r w:rsidRPr="000130F7">
          <w:rPr>
            <w:rFonts w:eastAsia="Times New Roman" w:cs="Times New Roman"/>
            <w:color w:val="0000FF"/>
            <w:sz w:val="26"/>
            <w:szCs w:val="26"/>
            <w:u w:val="single"/>
          </w:rPr>
          <w:t>Xem Thêm</w:t>
        </w:r>
      </w:hyperlink>
    </w:p>
    <w:p w14:paraId="2F0ABAE0" w14:textId="77777777" w:rsidR="000130F7" w:rsidRPr="000130F7" w:rsidRDefault="000130F7" w:rsidP="007D538A">
      <w:pPr>
        <w:shd w:val="clear" w:color="auto" w:fill="FFFFFF"/>
        <w:spacing w:after="0" w:line="240" w:lineRule="auto"/>
        <w:jc w:val="both"/>
        <w:rPr>
          <w:rFonts w:eastAsia="Times New Roman" w:cs="Times New Roman"/>
          <w:color w:val="2E2E2E"/>
          <w:sz w:val="26"/>
          <w:szCs w:val="26"/>
        </w:rPr>
      </w:pPr>
      <w:r w:rsidRPr="000130F7">
        <w:rPr>
          <w:rFonts w:eastAsia="Times New Roman" w:cs="Times New Roman"/>
          <w:color w:val="2E2E2E"/>
          <w:sz w:val="26"/>
          <w:szCs w:val="26"/>
        </w:rPr>
        <w:t>X</w:t>
      </w:r>
    </w:p>
    <w:p w14:paraId="49B002C2"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Lưu ý: Trường hợp sinh người mẹ con nhưng chỉ có cha tham gia BHXH hoặc người mẹ có tham gia BHXH nhưng không đủ điều kiện hưởng thì người cha sẽ được thanh toán loại trợ cấp này.</w:t>
      </w:r>
    </w:p>
    <w:p w14:paraId="0066AF16"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Sang năm 2023, nếu mức lương cơ sở tăng, mức trợ cấp 1 lần khi sinh con hoặc nuôi con nuôi của người lao động cũng sẽ </w:t>
      </w:r>
      <w:r w:rsidRPr="000130F7">
        <w:rPr>
          <w:rFonts w:eastAsia="Times New Roman" w:cs="Times New Roman"/>
          <w:b/>
          <w:bCs/>
          <w:i/>
          <w:iCs/>
          <w:color w:val="222222"/>
          <w:sz w:val="26"/>
          <w:szCs w:val="26"/>
        </w:rPr>
        <w:t>tăng từ 2,98 triệu đồng/con lên thành 3,6 triệu đồng/con</w:t>
      </w:r>
      <w:r w:rsidRPr="000130F7">
        <w:rPr>
          <w:rFonts w:eastAsia="Times New Roman" w:cs="Times New Roman"/>
          <w:color w:val="222222"/>
          <w:sz w:val="26"/>
          <w:szCs w:val="26"/>
        </w:rPr>
        <w:t>.</w:t>
      </w:r>
    </w:p>
    <w:p w14:paraId="7E5793F7"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(3) Tăng mức dưỡng sức, phục hồi sức khỏe sau thai sản</w:t>
      </w:r>
    </w:p>
    <w:p w14:paraId="00D454AF"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khoản 3 Điều 41 Luật BHXH năm 2014, mức hưởng chế độ dưỡng sức, phục hồi sức khoẻ sau thai sản của lao động nữ được tính như sau:</w:t>
      </w:r>
    </w:p>
    <w:p w14:paraId="6CC1794A"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Mức trợ cấp dưỡng sức sau ốm đau/ngày = 30% x Mức lương cơ sở</w:t>
      </w:r>
    </w:p>
    <w:p w14:paraId="5557032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đó, nếu lương cơ sở tăng thì mức hưởng chế độ dưỡng sức, phục hồi sức khỏe sau thai sản năm 2023 cũng sẽ </w:t>
      </w:r>
      <w:r w:rsidRPr="000130F7">
        <w:rPr>
          <w:rFonts w:eastAsia="Times New Roman" w:cs="Times New Roman"/>
          <w:b/>
          <w:bCs/>
          <w:i/>
          <w:iCs/>
          <w:color w:val="222222"/>
          <w:sz w:val="26"/>
          <w:szCs w:val="26"/>
        </w:rPr>
        <w:t>tăng từ 447.000 đồng/ngày lên thành 540.000 đồng/ngày</w:t>
      </w:r>
      <w:r w:rsidRPr="000130F7">
        <w:rPr>
          <w:rFonts w:eastAsia="Times New Roman" w:cs="Times New Roman"/>
          <w:color w:val="222222"/>
          <w:sz w:val="26"/>
          <w:szCs w:val="26"/>
        </w:rPr>
        <w:t>.</w:t>
      </w:r>
    </w:p>
    <w:p w14:paraId="06217499"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(4) Tăng mức trợ cấp 1 lần khi bị tai nạn lao động, bệnh nghề nghiệp</w:t>
      </w:r>
    </w:p>
    <w:p w14:paraId="4C82BB3E"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lastRenderedPageBreak/>
        <w:t>Theo Điều 48 Luật An toàn, vệ sinh lao động, người lao động bị tai nạn lao động, bệnh nghề nghiệp dẫn tới suy giảm khả năng lao động từ 5% đến 30% sẽ được nhận trợ cấp 1 lần.</w:t>
      </w:r>
    </w:p>
    <w:p w14:paraId="4E561310"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Mức trợ cấp này được bao gồm cả trợ cấp tính theo mức độ suy giảm khả năng lao động và trợ cấp tính theo số năm đóng BHXH. Trong đó, mức trợ cấp tính theo mức độ suy giảm lao động được xác định như sau:</w:t>
      </w:r>
    </w:p>
    <w:p w14:paraId="572628F9"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Trợ cấp = 5 x Mức lương cơ sở + (Tỷ lệ % suy giảm lao động - 5) x 0,5 x Mức lương cơ sở</w:t>
      </w:r>
    </w:p>
    <w:p w14:paraId="6DFEC254"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Như vậy, nếu lương cơ sở được tăng như đề xuất, mức trợ cấp 1 lần tính theo mức độ suy giảm lao động khi bị tai nạn lao động, bệnh nghề nghiệp sẽ tăng từ </w:t>
      </w:r>
      <w:r w:rsidRPr="000130F7">
        <w:rPr>
          <w:rFonts w:eastAsia="Times New Roman" w:cs="Times New Roman"/>
          <w:b/>
          <w:bCs/>
          <w:i/>
          <w:iCs/>
          <w:color w:val="222222"/>
          <w:sz w:val="26"/>
          <w:szCs w:val="26"/>
        </w:rPr>
        <w:t>7,45 triệu đồng lên 09 triệu đồng </w:t>
      </w:r>
      <w:r w:rsidRPr="000130F7">
        <w:rPr>
          <w:rFonts w:eastAsia="Times New Roman" w:cs="Times New Roman"/>
          <w:color w:val="222222"/>
          <w:sz w:val="26"/>
          <w:szCs w:val="26"/>
        </w:rPr>
        <w:t>nếu suy giảm 5% khả năng lao động; sau đó cứ suy giảm thêm 1% được </w:t>
      </w:r>
      <w:r w:rsidRPr="000130F7">
        <w:rPr>
          <w:rFonts w:eastAsia="Times New Roman" w:cs="Times New Roman"/>
          <w:b/>
          <w:bCs/>
          <w:i/>
          <w:iCs/>
          <w:color w:val="222222"/>
          <w:sz w:val="26"/>
          <w:szCs w:val="26"/>
        </w:rPr>
        <w:t>hưởng thêm 900.000 đồng</w:t>
      </w:r>
      <w:r w:rsidRPr="000130F7">
        <w:rPr>
          <w:rFonts w:eastAsia="Times New Roman" w:cs="Times New Roman"/>
          <w:color w:val="222222"/>
          <w:sz w:val="26"/>
          <w:szCs w:val="26"/>
        </w:rPr>
        <w:t>.</w:t>
      </w:r>
    </w:p>
    <w:p w14:paraId="6172039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(5) Tăng mức trợ cấp hằng tháng khi bị tai nạn lao động, bệnh nghề nghiệp</w:t>
      </w:r>
    </w:p>
    <w:p w14:paraId="6E012B25"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Điều 49 Luật An toàn, vệ sinh lao động, người lao động bị tai nạn lao động,bệnh nghề nghiệp dẫn tới suy giảm khả năng lao động từ 31% trở lên sẽ được nhận trợ cấp hằng tháng.</w:t>
      </w:r>
    </w:p>
    <w:p w14:paraId="3DE1227A"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Mức trợ cấp này được bao gồm cả trợ cấp tính theo mức độ suy giảm khả năng lao động và trợ cấp tính theo số năm đóng BHXH. Trong đó, mức trợ cấp tính theo mức độ suy giảm lao động được xác định như sau:</w:t>
      </w:r>
    </w:p>
    <w:p w14:paraId="00F47BDD"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Trợ cấp/tháng = 30% x Mức lương cơ sở + (Tỷ lệ % suy giảm lao động - 31) x 2% x Mức lương cơ sở</w:t>
      </w:r>
    </w:p>
    <w:p w14:paraId="3E408316" w14:textId="77777777" w:rsidR="000130F7" w:rsidRPr="000130F7" w:rsidRDefault="000130F7" w:rsidP="007D538A">
      <w:pPr>
        <w:shd w:val="clear" w:color="auto" w:fill="FFFFFF"/>
        <w:spacing w:after="0" w:line="240" w:lineRule="auto"/>
        <w:jc w:val="both"/>
        <w:rPr>
          <w:rFonts w:eastAsia="Times New Roman" w:cs="Times New Roman"/>
          <w:color w:val="2E2E2E"/>
          <w:sz w:val="26"/>
          <w:szCs w:val="26"/>
        </w:rPr>
      </w:pPr>
      <w:r w:rsidRPr="000130F7">
        <w:rPr>
          <w:rFonts w:eastAsia="Times New Roman" w:cs="Times New Roman"/>
          <w:color w:val="2E2E2E"/>
          <w:sz w:val="26"/>
          <w:szCs w:val="26"/>
        </w:rPr>
        <w:t>Nếu đề xuất tăng lương cơ sở được Quốc hội thông qua thì mức trợ cấp hằng tháng tính theo mức độ suy giảm lao động khi bị tai nạn lao động, bệnh nghề nghiệp sẽ </w:t>
      </w:r>
      <w:r w:rsidRPr="000130F7">
        <w:rPr>
          <w:rFonts w:eastAsia="Times New Roman" w:cs="Times New Roman"/>
          <w:b/>
          <w:bCs/>
          <w:i/>
          <w:iCs/>
          <w:color w:val="2E2E2E"/>
          <w:sz w:val="26"/>
          <w:szCs w:val="26"/>
        </w:rPr>
        <w:t>tăng từ 447.000 đồng/tháng lên thành 540.000 đồng/tháng</w:t>
      </w:r>
      <w:r w:rsidRPr="000130F7">
        <w:rPr>
          <w:rFonts w:eastAsia="Times New Roman" w:cs="Times New Roman"/>
          <w:color w:val="2E2E2E"/>
          <w:sz w:val="26"/>
          <w:szCs w:val="26"/>
        </w:rPr>
        <w:t> nếu suy giảm 31% khả năng lao động; sau đó cứ suy giảm thêm 1% được </w:t>
      </w:r>
      <w:r w:rsidRPr="000130F7">
        <w:rPr>
          <w:rFonts w:eastAsia="Times New Roman" w:cs="Times New Roman"/>
          <w:b/>
          <w:bCs/>
          <w:i/>
          <w:iCs/>
          <w:color w:val="2E2E2E"/>
          <w:sz w:val="26"/>
          <w:szCs w:val="26"/>
        </w:rPr>
        <w:t>hưởng thêm 36.000 đồng/tháng.</w:t>
      </w:r>
    </w:p>
    <w:p w14:paraId="4BF1A681"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(6) Tăng mức trợ cấp phục vụ cho người bị tai nạn lao động, bệnh nghề nghiệp</w:t>
      </w:r>
    </w:p>
    <w:p w14:paraId="108D7B0F"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Điều 52 Luật An toàn, vệ sinh lao động, người lao động bị suy giảm khả năng lao động từ 81% trở lên mà bị liệt cột sống hoặc mù hai mắt hoặc cụt, liệt hai chi hoặc bị bệnh tâm thần thì được hưởng trợ cấp phục vụ hằng tháng bằng mức lương cơ sở.</w:t>
      </w:r>
    </w:p>
    <w:p w14:paraId="1EB699E9"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Như vậy, nếu tăng lương cơ sở, mức trợ cấp phục vụ cũng sẽ </w:t>
      </w:r>
      <w:r w:rsidRPr="000130F7">
        <w:rPr>
          <w:rFonts w:eastAsia="Times New Roman" w:cs="Times New Roman"/>
          <w:b/>
          <w:bCs/>
          <w:i/>
          <w:iCs/>
          <w:color w:val="222222"/>
          <w:sz w:val="26"/>
          <w:szCs w:val="26"/>
        </w:rPr>
        <w:t>tăng từ 1,49 triệu đồng/tháng lên thành 1,8 triệu đồng/tháng.</w:t>
      </w:r>
    </w:p>
    <w:p w14:paraId="5E3B409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(7) Tăng mức trợ cấp 1 lần khi chết do tai nạn lao động, bệnh nghề nghiệp</w:t>
      </w:r>
    </w:p>
    <w:p w14:paraId="222A66A8"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Điều 53  Luật An toàn, vệ sinh lao động, người lao động chết do tai nạn lao động, bệnh nghề nghiệp thì thân nhân cuẩ người đó sẽ được hưởng trợ cấp 1 lần như sau:</w:t>
      </w:r>
    </w:p>
    <w:p w14:paraId="4FB10788"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Trợ cấp 1 lần = 36 x Mức lương cơ sở</w:t>
      </w:r>
    </w:p>
    <w:p w14:paraId="557AD7B4"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Nếu lương cơ sở tăng, mức trợ cấp này sẽ </w:t>
      </w:r>
      <w:r w:rsidRPr="000130F7">
        <w:rPr>
          <w:rFonts w:eastAsia="Times New Roman" w:cs="Times New Roman"/>
          <w:b/>
          <w:bCs/>
          <w:i/>
          <w:iCs/>
          <w:color w:val="222222"/>
          <w:sz w:val="26"/>
          <w:szCs w:val="26"/>
        </w:rPr>
        <w:t>tăng từ 53,64 triệu đồng lên thành 64,8 triệu đồng</w:t>
      </w:r>
      <w:r w:rsidRPr="000130F7">
        <w:rPr>
          <w:rFonts w:eastAsia="Times New Roman" w:cs="Times New Roman"/>
          <w:color w:val="222222"/>
          <w:sz w:val="26"/>
          <w:szCs w:val="26"/>
        </w:rPr>
        <w:t>.</w:t>
      </w:r>
    </w:p>
    <w:p w14:paraId="64B1F26C"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(8) Tăng mức dưỡng sức, phục hồi sức khoẻ sau điều trị thương tật, bệnh tật</w:t>
      </w:r>
    </w:p>
    <w:p w14:paraId="19AE17DE"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Căn cứ  Điều 54 Luật An toàn, vệ sinh lao động, người lao động sau khi điều trị ổn định thương tật do tai nạn lao động hoặc bệnh tật do bệnh nghề nghiệp mà quay trở lại làm việc, trong thời gian 30 ngày đầu mà sức khỏe chưa phục hồi thì được nghỉ dưỡng sức, phục hồi sức khỏe từ 05 - 10 ngày.</w:t>
      </w:r>
    </w:p>
    <w:p w14:paraId="46D65213"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lastRenderedPageBreak/>
        <w:t>Mức hưởng dưỡng sức sau điều trị/ngày = 30% x Mức lương cơ sở</w:t>
      </w:r>
    </w:p>
    <w:p w14:paraId="2717861C"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đó, nếu lương cơ sở tăng thì mức hưởng chế độ dưỡng sức, phục hồi sức khỏe sau điều trị thương tật, bệnh tật năm 2023 cũng sẽ </w:t>
      </w:r>
      <w:r w:rsidRPr="000130F7">
        <w:rPr>
          <w:rFonts w:eastAsia="Times New Roman" w:cs="Times New Roman"/>
          <w:b/>
          <w:bCs/>
          <w:i/>
          <w:iCs/>
          <w:color w:val="222222"/>
          <w:sz w:val="26"/>
          <w:szCs w:val="26"/>
        </w:rPr>
        <w:t>tăng từ 447.000 đồng/ngày lên thành 540.000 đồng/ngày</w:t>
      </w:r>
      <w:r w:rsidRPr="000130F7">
        <w:rPr>
          <w:rFonts w:eastAsia="Times New Roman" w:cs="Times New Roman"/>
          <w:color w:val="222222"/>
          <w:sz w:val="26"/>
          <w:szCs w:val="26"/>
        </w:rPr>
        <w:t>.</w:t>
      </w:r>
    </w:p>
    <w:p w14:paraId="4C80A687"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(9) Tăng mức trợ cấp mai táng</w:t>
      </w:r>
    </w:p>
    <w:p w14:paraId="7E817862"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Điều 66 Luật BHXH năm 2014, người lao động đang tham gia BHXH, đang bảo lưu quá trình đóng, đang hưởng lương hưu, đang hưởng trợ cấp cấp tai nạn lao động, bệnh nghề nghiệp hằng tháng, người lao động bị tai nạn lao động, bệnh nghề nghiệp mà chết thì thân nhân của họ sẽ được nhận trợ cấp mai táng như sau:</w:t>
      </w:r>
    </w:p>
    <w:p w14:paraId="47F444A8"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Trợ cấp mai táng = 10 x Mức lương cơ sở</w:t>
      </w:r>
    </w:p>
    <w:p w14:paraId="00FAC105"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Như vậy, nếu lương cơ sở tăng, mức trợ cấp mai táng sẽ</w:t>
      </w:r>
      <w:r w:rsidRPr="000130F7">
        <w:rPr>
          <w:rFonts w:eastAsia="Times New Roman" w:cs="Times New Roman"/>
          <w:b/>
          <w:bCs/>
          <w:i/>
          <w:iCs/>
          <w:color w:val="222222"/>
          <w:sz w:val="26"/>
          <w:szCs w:val="26"/>
        </w:rPr>
        <w:t> tăng từ 14,9 triệu đồng lên thành 18 triệu đồng</w:t>
      </w:r>
      <w:r w:rsidRPr="000130F7">
        <w:rPr>
          <w:rFonts w:eastAsia="Times New Roman" w:cs="Times New Roman"/>
          <w:color w:val="222222"/>
          <w:sz w:val="26"/>
          <w:szCs w:val="26"/>
        </w:rPr>
        <w:t>.</w:t>
      </w:r>
    </w:p>
    <w:p w14:paraId="2ECB8415"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i/>
          <w:iCs/>
          <w:color w:val="222222"/>
          <w:sz w:val="26"/>
          <w:szCs w:val="26"/>
        </w:rPr>
        <w:t>(10) Tăng mức trợ cấp tuất hằng tháng</w:t>
      </w:r>
    </w:p>
    <w:p w14:paraId="5096D400"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Điều 68 Luật BHXH năm 2014 quy định về mức trợ cấp tuất hằng tháng như sau:</w:t>
      </w:r>
    </w:p>
    <w:p w14:paraId="454FD615"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 Thân nhân không có người trực tiếp nuôi dưỡng:</w:t>
      </w:r>
    </w:p>
    <w:p w14:paraId="22D4D021"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Trợ cấp tuất hằng tháng = 70% x Mức lương cơ sở</w:t>
      </w:r>
    </w:p>
    <w:p w14:paraId="59413610"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 Trường hợp còn lại:</w:t>
      </w:r>
    </w:p>
    <w:p w14:paraId="35C3E6DE"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i/>
          <w:iCs/>
          <w:color w:val="222222"/>
          <w:sz w:val="26"/>
          <w:szCs w:val="26"/>
        </w:rPr>
        <w:t>Trợ cấp tuất hằng tháng = 50% x Mức lương cơ sở</w:t>
      </w:r>
    </w:p>
    <w:p w14:paraId="2D3E1DD1" w14:textId="77777777" w:rsidR="007D538A"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Sắp tới nếu lương cơ sở tăng, mức trợ cấp tuất hằng tháng cũng </w:t>
      </w:r>
      <w:r w:rsidRPr="000130F7">
        <w:rPr>
          <w:rFonts w:eastAsia="Times New Roman" w:cs="Times New Roman"/>
          <w:b/>
          <w:bCs/>
          <w:i/>
          <w:iCs/>
          <w:color w:val="222222"/>
          <w:sz w:val="26"/>
          <w:szCs w:val="26"/>
        </w:rPr>
        <w:t>tăng từ 1,043 triệu đồng/tháng lên thành 1,26 triệu đồng/tháng</w:t>
      </w:r>
      <w:r w:rsidRPr="000130F7">
        <w:rPr>
          <w:rFonts w:eastAsia="Times New Roman" w:cs="Times New Roman"/>
          <w:color w:val="222222"/>
          <w:sz w:val="26"/>
          <w:szCs w:val="26"/>
        </w:rPr>
        <w:t> đối với thân nhân không có người nuôi dưỡng, còn lại </w:t>
      </w:r>
      <w:r w:rsidRPr="000130F7">
        <w:rPr>
          <w:rFonts w:eastAsia="Times New Roman" w:cs="Times New Roman"/>
          <w:b/>
          <w:bCs/>
          <w:i/>
          <w:iCs/>
          <w:color w:val="222222"/>
          <w:sz w:val="26"/>
          <w:szCs w:val="26"/>
        </w:rPr>
        <w:t>tăng từ 745.000 đồng/tháng lên thành 900.000 đồng/tháng</w:t>
      </w:r>
      <w:r w:rsidRPr="000130F7">
        <w:rPr>
          <w:rFonts w:eastAsia="Times New Roman" w:cs="Times New Roman"/>
          <w:color w:val="222222"/>
          <w:sz w:val="26"/>
          <w:szCs w:val="26"/>
        </w:rPr>
        <w:t>.</w:t>
      </w:r>
    </w:p>
    <w:p w14:paraId="45AFC08C" w14:textId="430A98BE"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E2E2E"/>
          <w:sz w:val="26"/>
          <w:szCs w:val="26"/>
        </w:rPr>
        <w:t>4. Đề xuất tăng 12,5% lương hưu, trợ cấp BHXH</w:t>
      </w:r>
    </w:p>
    <w:p w14:paraId="027A90CE"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Bên cạnh đề xuất tăng lương cơ sở, Chính phủ cũng đề xuất tăng lương hưu, trợ cấp BHXH cho đối tượng thuộc ngân sách nhà nước chi trả khoảng 12,5%, đồng thời hỗ trợ thêm đối với đối tượng nghỉ hưu trước năm 1995 có mức lương thấp vào năm 2023.</w:t>
      </w:r>
    </w:p>
    <w:p w14:paraId="3311EF6D"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Mức tăng này được Chính phủ tính toán dựa trên mức tăng lương cơ sở cũng như tình hình thực tiễn, để bảm bảo thu nhập cho những người đã nghỉ hưu ở các thời kỳ trước, từ đó thu hẹp khoảng cách chênh lệch về lương hưu.</w:t>
      </w:r>
    </w:p>
    <w:p w14:paraId="521AF21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Do đó, sang năm 2023, những người lao động đã nghỉ hưu trước đó sẽ có cơ hội được </w:t>
      </w:r>
      <w:r w:rsidRPr="000130F7">
        <w:rPr>
          <w:rFonts w:eastAsia="Times New Roman" w:cs="Times New Roman"/>
          <w:b/>
          <w:bCs/>
          <w:i/>
          <w:iCs/>
          <w:color w:val="222222"/>
          <w:sz w:val="26"/>
          <w:szCs w:val="26"/>
        </w:rPr>
        <w:t>tăng đến 12,5% mức hưởng lương hưu đang nhận.</w:t>
      </w:r>
    </w:p>
    <w:p w14:paraId="6EC6C78E" w14:textId="77777777" w:rsidR="000130F7" w:rsidRPr="000130F7" w:rsidRDefault="000130F7" w:rsidP="007D538A">
      <w:pPr>
        <w:shd w:val="clear" w:color="auto" w:fill="FFFFFF"/>
        <w:spacing w:before="180" w:after="180" w:line="240" w:lineRule="auto"/>
        <w:jc w:val="both"/>
        <w:outlineLvl w:val="1"/>
        <w:rPr>
          <w:rFonts w:eastAsia="Times New Roman" w:cs="Times New Roman"/>
          <w:b/>
          <w:bCs/>
          <w:color w:val="2E2E2E"/>
          <w:sz w:val="26"/>
          <w:szCs w:val="26"/>
        </w:rPr>
      </w:pPr>
      <w:r w:rsidRPr="000130F7">
        <w:rPr>
          <w:rFonts w:eastAsia="Times New Roman" w:cs="Times New Roman"/>
          <w:b/>
          <w:bCs/>
          <w:color w:val="2E2E2E"/>
          <w:sz w:val="26"/>
          <w:szCs w:val="26"/>
        </w:rPr>
        <w:br/>
        <w:t>5. Dự kiến tăng mức đóng BHXH, BHYT, BHTN bắt buộc tối đa</w:t>
      </w:r>
    </w:p>
    <w:p w14:paraId="5AE272F1"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Quyết định 595/QĐ-BHXH, mức tiền lương làm căn cứ đóng BHXH bắt buộc, bảo hiểm y tế (BHYT), bảo hiểm thất nghiệp (BHTN) là tiền lương tháng đóng BHXH của người lao động.</w:t>
      </w:r>
    </w:p>
    <w:p w14:paraId="3C60782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Trong đó:</w:t>
      </w:r>
    </w:p>
    <w:p w14:paraId="5BEEE3AF"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 Mức đóng BHXH bắt buộc:</w:t>
      </w:r>
    </w:p>
    <w:p w14:paraId="76A19726"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lastRenderedPageBreak/>
        <w:t>Theo Quyết định </w:t>
      </w:r>
      <w:hyperlink r:id="rId12" w:history="1">
        <w:r w:rsidRPr="000130F7">
          <w:rPr>
            <w:rFonts w:eastAsia="Times New Roman" w:cs="Times New Roman"/>
            <w:color w:val="A67942"/>
            <w:sz w:val="26"/>
            <w:szCs w:val="26"/>
            <w:u w:val="single"/>
          </w:rPr>
          <w:t>595/QĐ-BHXH</w:t>
        </w:r>
      </w:hyperlink>
      <w:r w:rsidRPr="000130F7">
        <w:rPr>
          <w:rFonts w:eastAsia="Times New Roman" w:cs="Times New Roman"/>
          <w:color w:val="222222"/>
          <w:sz w:val="26"/>
          <w:szCs w:val="26"/>
        </w:rPr>
        <w:t>, hằng tháng người lao động phải đóng BHXH bắt buộc với tỷ lệ là 8%.</w:t>
      </w:r>
    </w:p>
    <w:p w14:paraId="30308032"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Mặt khác, mức tiền lương tháng làm căn cứ đóng BHXH bắt buộc tối đa = 20 x Mức lương cơ sở.</w:t>
      </w:r>
    </w:p>
    <w:p w14:paraId="4FB2CD83"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Do đó, nếu lương cơ sở tăng, mức đóng BHXH bắt buộc tối đa sẽ </w:t>
      </w:r>
      <w:r w:rsidRPr="000130F7">
        <w:rPr>
          <w:rFonts w:eastAsia="Times New Roman" w:cs="Times New Roman"/>
          <w:b/>
          <w:bCs/>
          <w:i/>
          <w:iCs/>
          <w:color w:val="222222"/>
          <w:sz w:val="26"/>
          <w:szCs w:val="26"/>
        </w:rPr>
        <w:t>tăng từ 2.384.000 đồng/tháng lên thành 2.880.000 đồng/tháng.</w:t>
      </w:r>
    </w:p>
    <w:p w14:paraId="19830225"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 Mức đóng BHYT:</w:t>
      </w:r>
    </w:p>
    <w:p w14:paraId="51F5F9F7"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Quyết định 595/QĐ-BHXH, hằng tháng người lao động phải đóng BHYT với tỷ lệ là 1,5%.</w:t>
      </w:r>
    </w:p>
    <w:p w14:paraId="64835F3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Mặt khác, mức tiền lương tháng làm căn cứ đóng BHYT tối đa = 20 x Mức lương cơ sở.</w:t>
      </w:r>
    </w:p>
    <w:p w14:paraId="1EE946DB"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Do đó, nếu lương cơ sở tăng, mức đóng BHYT tối đa sẽ </w:t>
      </w:r>
      <w:r w:rsidRPr="000130F7">
        <w:rPr>
          <w:rFonts w:eastAsia="Times New Roman" w:cs="Times New Roman"/>
          <w:b/>
          <w:bCs/>
          <w:i/>
          <w:iCs/>
          <w:color w:val="222222"/>
          <w:sz w:val="26"/>
          <w:szCs w:val="26"/>
        </w:rPr>
        <w:t>tăng từ 447.000 đồng/tháng lên thành 540.000 đồng/tháng.</w:t>
      </w:r>
    </w:p>
    <w:p w14:paraId="76501307"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 Mức đóng BHTN:</w:t>
      </w:r>
    </w:p>
    <w:p w14:paraId="78F6DAB7"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Theo Quyết định 595/QĐ-BHXH, hằng tháng người lao động phải đóng BHTN với tỷ lệ là 1%.</w:t>
      </w:r>
    </w:p>
    <w:p w14:paraId="3131A354"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Trong khi đó, mức tiền lương tháng làm căn cứ đóng BHTN tối đa của người lao động làm việc theo chế độ tiền lương do nhà nước chi trả chỉ bằng 20 lần mức lương cơ sở.</w:t>
      </w:r>
    </w:p>
    <w:p w14:paraId="5853A94D" w14:textId="77777777" w:rsidR="000130F7" w:rsidRPr="000130F7" w:rsidRDefault="000130F7" w:rsidP="007D538A">
      <w:pPr>
        <w:shd w:val="clear" w:color="auto" w:fill="FFFFFF"/>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Do đó, nếu mức lương cơ sở tăng, mức đóng BHTN tối đa của những người lao động này sẽ </w:t>
      </w:r>
      <w:r w:rsidRPr="000130F7">
        <w:rPr>
          <w:rFonts w:eastAsia="Times New Roman" w:cs="Times New Roman"/>
          <w:b/>
          <w:bCs/>
          <w:i/>
          <w:iCs/>
          <w:color w:val="222222"/>
          <w:sz w:val="26"/>
          <w:szCs w:val="26"/>
        </w:rPr>
        <w:t>tăng từ 298.000 đồng/tháng lên thành 360.000 đồng/tháng.</w:t>
      </w:r>
    </w:p>
    <w:p w14:paraId="1C92DC5F" w14:textId="77777777" w:rsidR="000130F7" w:rsidRPr="000130F7" w:rsidRDefault="000130F7" w:rsidP="007D538A">
      <w:pPr>
        <w:shd w:val="clear" w:color="auto" w:fill="FFFFFF"/>
        <w:spacing w:before="180" w:after="180" w:line="240" w:lineRule="auto"/>
        <w:jc w:val="both"/>
        <w:outlineLvl w:val="1"/>
        <w:rPr>
          <w:rFonts w:eastAsia="Times New Roman" w:cs="Times New Roman"/>
          <w:b/>
          <w:bCs/>
          <w:color w:val="2E2E2E"/>
          <w:sz w:val="26"/>
          <w:szCs w:val="26"/>
        </w:rPr>
      </w:pPr>
      <w:r w:rsidRPr="000130F7">
        <w:rPr>
          <w:rFonts w:eastAsia="Times New Roman" w:cs="Times New Roman"/>
          <w:b/>
          <w:bCs/>
          <w:color w:val="2E2E2E"/>
          <w:sz w:val="26"/>
          <w:szCs w:val="26"/>
        </w:rPr>
        <w:br/>
        <w:t>6. Sắp tăng mức đóng BHYT hộ gia đình</w:t>
      </w:r>
    </w:p>
    <w:p w14:paraId="491CE37B" w14:textId="77777777" w:rsidR="000130F7" w:rsidRPr="000130F7" w:rsidRDefault="000130F7" w:rsidP="007D538A">
      <w:pPr>
        <w:shd w:val="clear" w:color="auto" w:fill="FFFFFF"/>
        <w:spacing w:before="180" w:line="240" w:lineRule="auto"/>
        <w:jc w:val="both"/>
        <w:rPr>
          <w:rFonts w:eastAsia="Times New Roman" w:cs="Times New Roman"/>
          <w:color w:val="222222"/>
          <w:sz w:val="26"/>
          <w:szCs w:val="26"/>
        </w:rPr>
      </w:pPr>
      <w:r w:rsidRPr="000130F7">
        <w:rPr>
          <w:rFonts w:eastAsia="Times New Roman" w:cs="Times New Roman"/>
          <w:color w:val="222222"/>
          <w:sz w:val="26"/>
          <w:szCs w:val="26"/>
        </w:rPr>
        <w:t>Một trong những hệ quả của chính sách tăng lương cơ sở đó chính là việc tăng mức đóng BHYT hộ gia đình. Hiện nay, theo điểm e khoản 1 Điều 7 Nghị định </w:t>
      </w:r>
      <w:hyperlink r:id="rId13" w:history="1">
        <w:r w:rsidRPr="000130F7">
          <w:rPr>
            <w:rFonts w:eastAsia="Times New Roman" w:cs="Times New Roman"/>
            <w:color w:val="A67942"/>
            <w:sz w:val="26"/>
            <w:szCs w:val="26"/>
            <w:u w:val="single"/>
          </w:rPr>
          <w:t>146/2018/NĐ-CP</w:t>
        </w:r>
      </w:hyperlink>
      <w:r w:rsidRPr="000130F7">
        <w:rPr>
          <w:rFonts w:eastAsia="Times New Roman" w:cs="Times New Roman"/>
          <w:color w:val="222222"/>
          <w:sz w:val="26"/>
          <w:szCs w:val="26"/>
        </w:rPr>
        <w:t>, mức đóng BHYT hộ gia đình được quy định như sau:</w:t>
      </w:r>
    </w:p>
    <w:tbl>
      <w:tblPr>
        <w:tblW w:w="9225" w:type="dxa"/>
        <w:shd w:val="clear" w:color="auto" w:fill="FFFFFF"/>
        <w:tblCellMar>
          <w:left w:w="0" w:type="dxa"/>
          <w:right w:w="0" w:type="dxa"/>
        </w:tblCellMar>
        <w:tblLook w:val="04A0" w:firstRow="1" w:lastRow="0" w:firstColumn="1" w:lastColumn="0" w:noHBand="0" w:noVBand="1"/>
      </w:tblPr>
      <w:tblGrid>
        <w:gridCol w:w="3390"/>
        <w:gridCol w:w="5835"/>
      </w:tblGrid>
      <w:tr w:rsidR="000130F7" w:rsidRPr="000130F7" w14:paraId="46F183E5" w14:textId="77777777" w:rsidTr="000130F7">
        <w:trPr>
          <w:trHeight w:val="405"/>
        </w:trPr>
        <w:tc>
          <w:tcPr>
            <w:tcW w:w="339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44FBDA6"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Thành viên hộ gia đình</w:t>
            </w:r>
          </w:p>
        </w:tc>
        <w:tc>
          <w:tcPr>
            <w:tcW w:w="5835" w:type="dxa"/>
            <w:tcBorders>
              <w:top w:val="single" w:sz="8" w:space="0" w:color="auto"/>
              <w:left w:val="nil"/>
              <w:bottom w:val="single" w:sz="8" w:space="0" w:color="auto"/>
              <w:right w:val="single" w:sz="8" w:space="0" w:color="auto"/>
            </w:tcBorders>
            <w:shd w:val="clear" w:color="auto" w:fill="F7CAAC"/>
            <w:vAlign w:val="center"/>
            <w:hideMark/>
          </w:tcPr>
          <w:p w14:paraId="322B6C96"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Số tiền đóng/tháng</w:t>
            </w:r>
          </w:p>
        </w:tc>
      </w:tr>
      <w:tr w:rsidR="000130F7" w:rsidRPr="000130F7" w14:paraId="403A739A" w14:textId="77777777" w:rsidTr="000130F7">
        <w:trPr>
          <w:trHeight w:val="405"/>
        </w:trPr>
        <w:tc>
          <w:tcPr>
            <w:tcW w:w="3390" w:type="dxa"/>
            <w:tcBorders>
              <w:top w:val="nil"/>
              <w:left w:val="single" w:sz="8" w:space="0" w:color="auto"/>
              <w:bottom w:val="single" w:sz="8" w:space="0" w:color="auto"/>
              <w:right w:val="single" w:sz="8" w:space="0" w:color="auto"/>
            </w:tcBorders>
            <w:shd w:val="clear" w:color="auto" w:fill="FFFFFF"/>
            <w:vAlign w:val="center"/>
            <w:hideMark/>
          </w:tcPr>
          <w:p w14:paraId="3A5DB405"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nhất</w:t>
            </w:r>
          </w:p>
        </w:tc>
        <w:tc>
          <w:tcPr>
            <w:tcW w:w="5835" w:type="dxa"/>
            <w:tcBorders>
              <w:top w:val="nil"/>
              <w:left w:val="nil"/>
              <w:bottom w:val="single" w:sz="8" w:space="0" w:color="auto"/>
              <w:right w:val="single" w:sz="8" w:space="0" w:color="auto"/>
            </w:tcBorders>
            <w:shd w:val="clear" w:color="auto" w:fill="FFFFFF"/>
            <w:vAlign w:val="center"/>
            <w:hideMark/>
          </w:tcPr>
          <w:p w14:paraId="37CFF6C3" w14:textId="77777777" w:rsidR="000130F7" w:rsidRPr="000130F7" w:rsidRDefault="000130F7" w:rsidP="007D538A">
            <w:pPr>
              <w:spacing w:before="180" w:after="180" w:line="240" w:lineRule="auto"/>
              <w:ind w:left="137"/>
              <w:jc w:val="both"/>
              <w:rPr>
                <w:rFonts w:eastAsia="Times New Roman" w:cs="Times New Roman"/>
                <w:color w:val="222222"/>
                <w:sz w:val="26"/>
                <w:szCs w:val="26"/>
              </w:rPr>
            </w:pPr>
            <w:r w:rsidRPr="000130F7">
              <w:rPr>
                <w:rFonts w:eastAsia="Times New Roman" w:cs="Times New Roman"/>
                <w:color w:val="222222"/>
                <w:sz w:val="26"/>
                <w:szCs w:val="26"/>
              </w:rPr>
              <w:t>4,5% mức lương cơ sở</w:t>
            </w:r>
          </w:p>
        </w:tc>
      </w:tr>
      <w:tr w:rsidR="000130F7" w:rsidRPr="000130F7" w14:paraId="476396E8" w14:textId="77777777" w:rsidTr="000130F7">
        <w:trPr>
          <w:trHeight w:val="405"/>
        </w:trPr>
        <w:tc>
          <w:tcPr>
            <w:tcW w:w="3390" w:type="dxa"/>
            <w:tcBorders>
              <w:top w:val="nil"/>
              <w:left w:val="single" w:sz="8" w:space="0" w:color="auto"/>
              <w:bottom w:val="single" w:sz="8" w:space="0" w:color="auto"/>
              <w:right w:val="single" w:sz="8" w:space="0" w:color="auto"/>
            </w:tcBorders>
            <w:shd w:val="clear" w:color="auto" w:fill="FFFFFF"/>
            <w:vAlign w:val="center"/>
            <w:hideMark/>
          </w:tcPr>
          <w:p w14:paraId="1D71AFD7"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hai</w:t>
            </w:r>
          </w:p>
        </w:tc>
        <w:tc>
          <w:tcPr>
            <w:tcW w:w="5835" w:type="dxa"/>
            <w:tcBorders>
              <w:top w:val="nil"/>
              <w:left w:val="nil"/>
              <w:bottom w:val="single" w:sz="8" w:space="0" w:color="auto"/>
              <w:right w:val="single" w:sz="8" w:space="0" w:color="auto"/>
            </w:tcBorders>
            <w:shd w:val="clear" w:color="auto" w:fill="FFFFFF"/>
            <w:vAlign w:val="center"/>
            <w:hideMark/>
          </w:tcPr>
          <w:p w14:paraId="2D739D3A" w14:textId="77777777" w:rsidR="000130F7" w:rsidRPr="000130F7" w:rsidRDefault="000130F7" w:rsidP="007D538A">
            <w:pPr>
              <w:spacing w:before="180" w:after="180" w:line="240" w:lineRule="auto"/>
              <w:ind w:left="137"/>
              <w:jc w:val="both"/>
              <w:rPr>
                <w:rFonts w:eastAsia="Times New Roman" w:cs="Times New Roman"/>
                <w:color w:val="222222"/>
                <w:sz w:val="26"/>
                <w:szCs w:val="26"/>
              </w:rPr>
            </w:pPr>
            <w:r w:rsidRPr="000130F7">
              <w:rPr>
                <w:rFonts w:eastAsia="Times New Roman" w:cs="Times New Roman"/>
                <w:color w:val="222222"/>
                <w:sz w:val="26"/>
                <w:szCs w:val="26"/>
              </w:rPr>
              <w:t>70% mức đóng của người thứ nhất</w:t>
            </w:r>
          </w:p>
        </w:tc>
      </w:tr>
      <w:tr w:rsidR="000130F7" w:rsidRPr="000130F7" w14:paraId="5FA4AF43" w14:textId="77777777" w:rsidTr="000130F7">
        <w:trPr>
          <w:trHeight w:val="405"/>
        </w:trPr>
        <w:tc>
          <w:tcPr>
            <w:tcW w:w="3390" w:type="dxa"/>
            <w:tcBorders>
              <w:top w:val="nil"/>
              <w:left w:val="single" w:sz="8" w:space="0" w:color="auto"/>
              <w:bottom w:val="single" w:sz="8" w:space="0" w:color="auto"/>
              <w:right w:val="single" w:sz="8" w:space="0" w:color="auto"/>
            </w:tcBorders>
            <w:shd w:val="clear" w:color="auto" w:fill="FFFFFF"/>
            <w:vAlign w:val="center"/>
            <w:hideMark/>
          </w:tcPr>
          <w:p w14:paraId="52A11E24"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ba</w:t>
            </w:r>
          </w:p>
        </w:tc>
        <w:tc>
          <w:tcPr>
            <w:tcW w:w="5835" w:type="dxa"/>
            <w:tcBorders>
              <w:top w:val="nil"/>
              <w:left w:val="nil"/>
              <w:bottom w:val="single" w:sz="8" w:space="0" w:color="auto"/>
              <w:right w:val="single" w:sz="8" w:space="0" w:color="auto"/>
            </w:tcBorders>
            <w:shd w:val="clear" w:color="auto" w:fill="FFFFFF"/>
            <w:vAlign w:val="center"/>
            <w:hideMark/>
          </w:tcPr>
          <w:p w14:paraId="0A0E3F72" w14:textId="77777777" w:rsidR="000130F7" w:rsidRPr="000130F7" w:rsidRDefault="000130F7" w:rsidP="007D538A">
            <w:pPr>
              <w:spacing w:before="180" w:after="180" w:line="240" w:lineRule="auto"/>
              <w:ind w:left="137"/>
              <w:jc w:val="both"/>
              <w:rPr>
                <w:rFonts w:eastAsia="Times New Roman" w:cs="Times New Roman"/>
                <w:color w:val="222222"/>
                <w:sz w:val="26"/>
                <w:szCs w:val="26"/>
              </w:rPr>
            </w:pPr>
            <w:r w:rsidRPr="000130F7">
              <w:rPr>
                <w:rFonts w:eastAsia="Times New Roman" w:cs="Times New Roman"/>
                <w:color w:val="222222"/>
                <w:sz w:val="26"/>
                <w:szCs w:val="26"/>
              </w:rPr>
              <w:t>60% mức đóng của người thứ nhất</w:t>
            </w:r>
          </w:p>
        </w:tc>
      </w:tr>
      <w:tr w:rsidR="000130F7" w:rsidRPr="000130F7" w14:paraId="4C04D02D" w14:textId="77777777" w:rsidTr="000130F7">
        <w:trPr>
          <w:trHeight w:val="405"/>
        </w:trPr>
        <w:tc>
          <w:tcPr>
            <w:tcW w:w="3390" w:type="dxa"/>
            <w:tcBorders>
              <w:top w:val="nil"/>
              <w:left w:val="single" w:sz="8" w:space="0" w:color="auto"/>
              <w:bottom w:val="single" w:sz="8" w:space="0" w:color="auto"/>
              <w:right w:val="single" w:sz="8" w:space="0" w:color="auto"/>
            </w:tcBorders>
            <w:shd w:val="clear" w:color="auto" w:fill="FFFFFF"/>
            <w:vAlign w:val="center"/>
            <w:hideMark/>
          </w:tcPr>
          <w:p w14:paraId="4BE475AE"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tư</w:t>
            </w:r>
          </w:p>
        </w:tc>
        <w:tc>
          <w:tcPr>
            <w:tcW w:w="5835" w:type="dxa"/>
            <w:tcBorders>
              <w:top w:val="nil"/>
              <w:left w:val="nil"/>
              <w:bottom w:val="single" w:sz="8" w:space="0" w:color="auto"/>
              <w:right w:val="single" w:sz="8" w:space="0" w:color="auto"/>
            </w:tcBorders>
            <w:shd w:val="clear" w:color="auto" w:fill="FFFFFF"/>
            <w:vAlign w:val="center"/>
            <w:hideMark/>
          </w:tcPr>
          <w:p w14:paraId="168373F9" w14:textId="77777777" w:rsidR="000130F7" w:rsidRPr="000130F7" w:rsidRDefault="000130F7" w:rsidP="007D538A">
            <w:pPr>
              <w:spacing w:before="180" w:after="180" w:line="240" w:lineRule="auto"/>
              <w:ind w:left="137"/>
              <w:jc w:val="both"/>
              <w:rPr>
                <w:rFonts w:eastAsia="Times New Roman" w:cs="Times New Roman"/>
                <w:color w:val="222222"/>
                <w:sz w:val="26"/>
                <w:szCs w:val="26"/>
              </w:rPr>
            </w:pPr>
            <w:r w:rsidRPr="000130F7">
              <w:rPr>
                <w:rFonts w:eastAsia="Times New Roman" w:cs="Times New Roman"/>
                <w:color w:val="222222"/>
                <w:sz w:val="26"/>
                <w:szCs w:val="26"/>
              </w:rPr>
              <w:t>50% mức đóng của người thứ nhất</w:t>
            </w:r>
          </w:p>
        </w:tc>
      </w:tr>
      <w:tr w:rsidR="000130F7" w:rsidRPr="000130F7" w14:paraId="6EAAD889" w14:textId="77777777" w:rsidTr="000130F7">
        <w:trPr>
          <w:trHeight w:val="405"/>
        </w:trPr>
        <w:tc>
          <w:tcPr>
            <w:tcW w:w="3390" w:type="dxa"/>
            <w:tcBorders>
              <w:top w:val="nil"/>
              <w:left w:val="single" w:sz="8" w:space="0" w:color="auto"/>
              <w:bottom w:val="single" w:sz="8" w:space="0" w:color="auto"/>
              <w:right w:val="single" w:sz="8" w:space="0" w:color="auto"/>
            </w:tcBorders>
            <w:shd w:val="clear" w:color="auto" w:fill="FFFFFF"/>
            <w:vAlign w:val="center"/>
            <w:hideMark/>
          </w:tcPr>
          <w:p w14:paraId="6FB33B71"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năm trở đi</w:t>
            </w:r>
          </w:p>
        </w:tc>
        <w:tc>
          <w:tcPr>
            <w:tcW w:w="5835" w:type="dxa"/>
            <w:tcBorders>
              <w:top w:val="nil"/>
              <w:left w:val="nil"/>
              <w:bottom w:val="single" w:sz="8" w:space="0" w:color="auto"/>
              <w:right w:val="single" w:sz="8" w:space="0" w:color="auto"/>
            </w:tcBorders>
            <w:shd w:val="clear" w:color="auto" w:fill="FFFFFF"/>
            <w:vAlign w:val="center"/>
            <w:hideMark/>
          </w:tcPr>
          <w:p w14:paraId="49FC49DF" w14:textId="77777777" w:rsidR="000130F7" w:rsidRPr="000130F7" w:rsidRDefault="000130F7" w:rsidP="007D538A">
            <w:pPr>
              <w:spacing w:before="180" w:after="180" w:line="240" w:lineRule="auto"/>
              <w:ind w:left="137"/>
              <w:jc w:val="both"/>
              <w:rPr>
                <w:rFonts w:eastAsia="Times New Roman" w:cs="Times New Roman"/>
                <w:color w:val="222222"/>
                <w:sz w:val="26"/>
                <w:szCs w:val="26"/>
              </w:rPr>
            </w:pPr>
            <w:r w:rsidRPr="000130F7">
              <w:rPr>
                <w:rFonts w:eastAsia="Times New Roman" w:cs="Times New Roman"/>
                <w:color w:val="222222"/>
                <w:sz w:val="26"/>
                <w:szCs w:val="26"/>
              </w:rPr>
              <w:t>40% mức đóng của người thứ nhất</w:t>
            </w:r>
          </w:p>
        </w:tc>
      </w:tr>
    </w:tbl>
    <w:p w14:paraId="2B41E885" w14:textId="77777777" w:rsidR="000130F7" w:rsidRPr="000130F7" w:rsidRDefault="000130F7" w:rsidP="007D538A">
      <w:pPr>
        <w:shd w:val="clear" w:color="auto" w:fill="FFFFFF"/>
        <w:spacing w:before="180" w:line="240" w:lineRule="auto"/>
        <w:jc w:val="both"/>
        <w:rPr>
          <w:rFonts w:eastAsia="Times New Roman" w:cs="Times New Roman"/>
          <w:color w:val="222222"/>
          <w:sz w:val="26"/>
          <w:szCs w:val="26"/>
        </w:rPr>
      </w:pPr>
      <w:r w:rsidRPr="000130F7">
        <w:rPr>
          <w:rFonts w:eastAsia="Times New Roman" w:cs="Times New Roman"/>
          <w:color w:val="222222"/>
          <w:sz w:val="26"/>
          <w:szCs w:val="26"/>
        </w:rPr>
        <w:t>Nếu mức lương cơ sở tăng, mức đóng BHYT hộ gia đình năm 2023 sẽ tăng theo với mức tăng cụ thể như sau:</w:t>
      </w:r>
    </w:p>
    <w:tbl>
      <w:tblPr>
        <w:tblW w:w="9225" w:type="dxa"/>
        <w:shd w:val="clear" w:color="auto" w:fill="FFFFFF"/>
        <w:tblCellMar>
          <w:left w:w="0" w:type="dxa"/>
          <w:right w:w="0" w:type="dxa"/>
        </w:tblCellMar>
        <w:tblLook w:val="04A0" w:firstRow="1" w:lastRow="0" w:firstColumn="1" w:lastColumn="0" w:noHBand="0" w:noVBand="1"/>
      </w:tblPr>
      <w:tblGrid>
        <w:gridCol w:w="2970"/>
        <w:gridCol w:w="6255"/>
      </w:tblGrid>
      <w:tr w:rsidR="000130F7" w:rsidRPr="000130F7" w14:paraId="38EB87C8" w14:textId="77777777" w:rsidTr="000130F7">
        <w:trPr>
          <w:trHeight w:val="405"/>
        </w:trPr>
        <w:tc>
          <w:tcPr>
            <w:tcW w:w="297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A820DC3"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lastRenderedPageBreak/>
              <w:t>Thành viên hộ gia đình</w:t>
            </w:r>
          </w:p>
        </w:tc>
        <w:tc>
          <w:tcPr>
            <w:tcW w:w="6255" w:type="dxa"/>
            <w:tcBorders>
              <w:top w:val="single" w:sz="8" w:space="0" w:color="auto"/>
              <w:left w:val="nil"/>
              <w:bottom w:val="single" w:sz="8" w:space="0" w:color="auto"/>
              <w:right w:val="single" w:sz="8" w:space="0" w:color="auto"/>
            </w:tcBorders>
            <w:shd w:val="clear" w:color="auto" w:fill="F7CAAC"/>
            <w:vAlign w:val="center"/>
            <w:hideMark/>
          </w:tcPr>
          <w:p w14:paraId="0A56A458"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b/>
                <w:bCs/>
                <w:color w:val="222222"/>
                <w:sz w:val="26"/>
                <w:szCs w:val="26"/>
              </w:rPr>
              <w:t>Mức tăng</w:t>
            </w:r>
          </w:p>
        </w:tc>
      </w:tr>
      <w:tr w:rsidR="000130F7" w:rsidRPr="000130F7" w14:paraId="0209ED09" w14:textId="77777777" w:rsidTr="000130F7">
        <w:trPr>
          <w:trHeight w:val="405"/>
        </w:trPr>
        <w:tc>
          <w:tcPr>
            <w:tcW w:w="2970" w:type="dxa"/>
            <w:tcBorders>
              <w:top w:val="nil"/>
              <w:left w:val="single" w:sz="8" w:space="0" w:color="auto"/>
              <w:bottom w:val="single" w:sz="8" w:space="0" w:color="auto"/>
              <w:right w:val="single" w:sz="8" w:space="0" w:color="auto"/>
            </w:tcBorders>
            <w:shd w:val="clear" w:color="auto" w:fill="FFFFFF"/>
            <w:vAlign w:val="center"/>
            <w:hideMark/>
          </w:tcPr>
          <w:p w14:paraId="3EC4C5E5"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nhất</w:t>
            </w:r>
          </w:p>
        </w:tc>
        <w:tc>
          <w:tcPr>
            <w:tcW w:w="6255" w:type="dxa"/>
            <w:tcBorders>
              <w:top w:val="nil"/>
              <w:left w:val="nil"/>
              <w:bottom w:val="single" w:sz="8" w:space="0" w:color="auto"/>
              <w:right w:val="single" w:sz="8" w:space="0" w:color="auto"/>
            </w:tcBorders>
            <w:shd w:val="clear" w:color="auto" w:fill="FFFFFF"/>
            <w:vAlign w:val="center"/>
            <w:hideMark/>
          </w:tcPr>
          <w:p w14:paraId="1DE8AB8C" w14:textId="77777777" w:rsidR="000130F7" w:rsidRPr="000130F7" w:rsidRDefault="000130F7" w:rsidP="007D538A">
            <w:pPr>
              <w:spacing w:before="180" w:after="180" w:line="240" w:lineRule="auto"/>
              <w:ind w:left="146"/>
              <w:jc w:val="both"/>
              <w:rPr>
                <w:rFonts w:eastAsia="Times New Roman" w:cs="Times New Roman"/>
                <w:color w:val="222222"/>
                <w:sz w:val="26"/>
                <w:szCs w:val="26"/>
              </w:rPr>
            </w:pPr>
            <w:r w:rsidRPr="000130F7">
              <w:rPr>
                <w:rFonts w:eastAsia="Times New Roman" w:cs="Times New Roman"/>
                <w:color w:val="222222"/>
                <w:sz w:val="26"/>
                <w:szCs w:val="26"/>
              </w:rPr>
              <w:t>Tăng từ 67.050 đồng/tháng lên thành 81.000 đồng/tháng</w:t>
            </w:r>
          </w:p>
        </w:tc>
      </w:tr>
      <w:tr w:rsidR="000130F7" w:rsidRPr="000130F7" w14:paraId="41C40B0E" w14:textId="77777777" w:rsidTr="000130F7">
        <w:trPr>
          <w:trHeight w:val="405"/>
        </w:trPr>
        <w:tc>
          <w:tcPr>
            <w:tcW w:w="2970" w:type="dxa"/>
            <w:tcBorders>
              <w:top w:val="nil"/>
              <w:left w:val="single" w:sz="8" w:space="0" w:color="auto"/>
              <w:bottom w:val="single" w:sz="8" w:space="0" w:color="auto"/>
              <w:right w:val="single" w:sz="8" w:space="0" w:color="auto"/>
            </w:tcBorders>
            <w:shd w:val="clear" w:color="auto" w:fill="FFFFFF"/>
            <w:vAlign w:val="center"/>
            <w:hideMark/>
          </w:tcPr>
          <w:p w14:paraId="51D71735"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hai</w:t>
            </w:r>
          </w:p>
        </w:tc>
        <w:tc>
          <w:tcPr>
            <w:tcW w:w="6255" w:type="dxa"/>
            <w:tcBorders>
              <w:top w:val="nil"/>
              <w:left w:val="nil"/>
              <w:bottom w:val="single" w:sz="8" w:space="0" w:color="auto"/>
              <w:right w:val="single" w:sz="8" w:space="0" w:color="auto"/>
            </w:tcBorders>
            <w:shd w:val="clear" w:color="auto" w:fill="FFFFFF"/>
            <w:vAlign w:val="center"/>
            <w:hideMark/>
          </w:tcPr>
          <w:p w14:paraId="43A23B26" w14:textId="77777777" w:rsidR="000130F7" w:rsidRPr="000130F7" w:rsidRDefault="000130F7" w:rsidP="007D538A">
            <w:pPr>
              <w:spacing w:before="180" w:after="180" w:line="240" w:lineRule="auto"/>
              <w:ind w:left="146"/>
              <w:jc w:val="both"/>
              <w:rPr>
                <w:rFonts w:eastAsia="Times New Roman" w:cs="Times New Roman"/>
                <w:color w:val="222222"/>
                <w:sz w:val="26"/>
                <w:szCs w:val="26"/>
              </w:rPr>
            </w:pPr>
            <w:r w:rsidRPr="000130F7">
              <w:rPr>
                <w:rFonts w:eastAsia="Times New Roman" w:cs="Times New Roman"/>
                <w:color w:val="222222"/>
                <w:sz w:val="26"/>
                <w:szCs w:val="26"/>
              </w:rPr>
              <w:t>Tăng từ 46.935 đồng/tháng lên thành 56.700 đồng/tháng</w:t>
            </w:r>
          </w:p>
        </w:tc>
      </w:tr>
      <w:tr w:rsidR="000130F7" w:rsidRPr="000130F7" w14:paraId="5F19A53A" w14:textId="77777777" w:rsidTr="000130F7">
        <w:trPr>
          <w:trHeight w:val="405"/>
        </w:trPr>
        <w:tc>
          <w:tcPr>
            <w:tcW w:w="2970" w:type="dxa"/>
            <w:tcBorders>
              <w:top w:val="nil"/>
              <w:left w:val="single" w:sz="8" w:space="0" w:color="auto"/>
              <w:bottom w:val="single" w:sz="8" w:space="0" w:color="auto"/>
              <w:right w:val="single" w:sz="8" w:space="0" w:color="auto"/>
            </w:tcBorders>
            <w:shd w:val="clear" w:color="auto" w:fill="FFFFFF"/>
            <w:vAlign w:val="center"/>
            <w:hideMark/>
          </w:tcPr>
          <w:p w14:paraId="18E8E14B"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ba</w:t>
            </w:r>
          </w:p>
        </w:tc>
        <w:tc>
          <w:tcPr>
            <w:tcW w:w="6255" w:type="dxa"/>
            <w:tcBorders>
              <w:top w:val="nil"/>
              <w:left w:val="nil"/>
              <w:bottom w:val="single" w:sz="8" w:space="0" w:color="auto"/>
              <w:right w:val="single" w:sz="8" w:space="0" w:color="auto"/>
            </w:tcBorders>
            <w:shd w:val="clear" w:color="auto" w:fill="FFFFFF"/>
            <w:vAlign w:val="center"/>
            <w:hideMark/>
          </w:tcPr>
          <w:p w14:paraId="3917BF7B" w14:textId="77777777" w:rsidR="000130F7" w:rsidRPr="000130F7" w:rsidRDefault="000130F7" w:rsidP="007D538A">
            <w:pPr>
              <w:spacing w:before="180" w:after="180" w:line="240" w:lineRule="auto"/>
              <w:ind w:left="146"/>
              <w:jc w:val="both"/>
              <w:rPr>
                <w:rFonts w:eastAsia="Times New Roman" w:cs="Times New Roman"/>
                <w:color w:val="222222"/>
                <w:sz w:val="26"/>
                <w:szCs w:val="26"/>
              </w:rPr>
            </w:pPr>
            <w:r w:rsidRPr="000130F7">
              <w:rPr>
                <w:rFonts w:eastAsia="Times New Roman" w:cs="Times New Roman"/>
                <w:color w:val="222222"/>
                <w:sz w:val="26"/>
                <w:szCs w:val="26"/>
              </w:rPr>
              <w:t>Tăng từ 40.230 đồng/tháng lên thành 48.600 đồng/tháng</w:t>
            </w:r>
          </w:p>
        </w:tc>
      </w:tr>
      <w:tr w:rsidR="000130F7" w:rsidRPr="000130F7" w14:paraId="5215F442" w14:textId="77777777" w:rsidTr="000130F7">
        <w:trPr>
          <w:trHeight w:val="405"/>
        </w:trPr>
        <w:tc>
          <w:tcPr>
            <w:tcW w:w="2970" w:type="dxa"/>
            <w:tcBorders>
              <w:top w:val="nil"/>
              <w:left w:val="single" w:sz="8" w:space="0" w:color="auto"/>
              <w:bottom w:val="single" w:sz="8" w:space="0" w:color="auto"/>
              <w:right w:val="single" w:sz="8" w:space="0" w:color="auto"/>
            </w:tcBorders>
            <w:shd w:val="clear" w:color="auto" w:fill="FFFFFF"/>
            <w:vAlign w:val="center"/>
            <w:hideMark/>
          </w:tcPr>
          <w:p w14:paraId="75E49036"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tư</w:t>
            </w:r>
          </w:p>
        </w:tc>
        <w:tc>
          <w:tcPr>
            <w:tcW w:w="6255" w:type="dxa"/>
            <w:tcBorders>
              <w:top w:val="nil"/>
              <w:left w:val="nil"/>
              <w:bottom w:val="single" w:sz="8" w:space="0" w:color="auto"/>
              <w:right w:val="single" w:sz="8" w:space="0" w:color="auto"/>
            </w:tcBorders>
            <w:shd w:val="clear" w:color="auto" w:fill="FFFFFF"/>
            <w:vAlign w:val="center"/>
            <w:hideMark/>
          </w:tcPr>
          <w:p w14:paraId="5C7D6845" w14:textId="77777777" w:rsidR="000130F7" w:rsidRPr="000130F7" w:rsidRDefault="000130F7" w:rsidP="007D538A">
            <w:pPr>
              <w:spacing w:before="180" w:after="180" w:line="240" w:lineRule="auto"/>
              <w:ind w:left="146"/>
              <w:jc w:val="both"/>
              <w:rPr>
                <w:rFonts w:eastAsia="Times New Roman" w:cs="Times New Roman"/>
                <w:color w:val="222222"/>
                <w:sz w:val="26"/>
                <w:szCs w:val="26"/>
              </w:rPr>
            </w:pPr>
            <w:r w:rsidRPr="000130F7">
              <w:rPr>
                <w:rFonts w:eastAsia="Times New Roman" w:cs="Times New Roman"/>
                <w:color w:val="222222"/>
                <w:sz w:val="26"/>
                <w:szCs w:val="26"/>
              </w:rPr>
              <w:t>Tăng từ 33.525 đồng/tháng lên thành 40.500 đồng/tháng</w:t>
            </w:r>
          </w:p>
        </w:tc>
      </w:tr>
      <w:tr w:rsidR="000130F7" w:rsidRPr="000130F7" w14:paraId="55CCEB8F" w14:textId="77777777" w:rsidTr="000130F7">
        <w:trPr>
          <w:trHeight w:val="405"/>
        </w:trPr>
        <w:tc>
          <w:tcPr>
            <w:tcW w:w="2970" w:type="dxa"/>
            <w:tcBorders>
              <w:top w:val="nil"/>
              <w:left w:val="single" w:sz="8" w:space="0" w:color="auto"/>
              <w:bottom w:val="single" w:sz="8" w:space="0" w:color="auto"/>
              <w:right w:val="single" w:sz="8" w:space="0" w:color="auto"/>
            </w:tcBorders>
            <w:shd w:val="clear" w:color="auto" w:fill="FFFFFF"/>
            <w:vAlign w:val="center"/>
            <w:hideMark/>
          </w:tcPr>
          <w:p w14:paraId="2F4875F9" w14:textId="77777777" w:rsidR="000130F7" w:rsidRPr="000130F7" w:rsidRDefault="000130F7" w:rsidP="007D538A">
            <w:pPr>
              <w:spacing w:before="180" w:after="180" w:line="240" w:lineRule="auto"/>
              <w:jc w:val="both"/>
              <w:rPr>
                <w:rFonts w:eastAsia="Times New Roman" w:cs="Times New Roman"/>
                <w:color w:val="222222"/>
                <w:sz w:val="26"/>
                <w:szCs w:val="26"/>
              </w:rPr>
            </w:pPr>
            <w:r w:rsidRPr="000130F7">
              <w:rPr>
                <w:rFonts w:eastAsia="Times New Roman" w:cs="Times New Roman"/>
                <w:color w:val="222222"/>
                <w:sz w:val="26"/>
                <w:szCs w:val="26"/>
              </w:rPr>
              <w:t>Người thứ năm trở đi</w:t>
            </w:r>
          </w:p>
        </w:tc>
        <w:tc>
          <w:tcPr>
            <w:tcW w:w="6255" w:type="dxa"/>
            <w:tcBorders>
              <w:top w:val="nil"/>
              <w:left w:val="nil"/>
              <w:bottom w:val="single" w:sz="8" w:space="0" w:color="auto"/>
              <w:right w:val="single" w:sz="8" w:space="0" w:color="auto"/>
            </w:tcBorders>
            <w:shd w:val="clear" w:color="auto" w:fill="FFFFFF"/>
            <w:vAlign w:val="center"/>
            <w:hideMark/>
          </w:tcPr>
          <w:p w14:paraId="09E29DD0" w14:textId="77777777" w:rsidR="000130F7" w:rsidRPr="000130F7" w:rsidRDefault="000130F7" w:rsidP="007D538A">
            <w:pPr>
              <w:spacing w:before="180" w:after="180" w:line="240" w:lineRule="auto"/>
              <w:ind w:left="146"/>
              <w:jc w:val="both"/>
              <w:rPr>
                <w:rFonts w:eastAsia="Times New Roman" w:cs="Times New Roman"/>
                <w:color w:val="222222"/>
                <w:sz w:val="26"/>
                <w:szCs w:val="26"/>
              </w:rPr>
            </w:pPr>
            <w:r w:rsidRPr="000130F7">
              <w:rPr>
                <w:rFonts w:eastAsia="Times New Roman" w:cs="Times New Roman"/>
                <w:color w:val="222222"/>
                <w:sz w:val="26"/>
                <w:szCs w:val="26"/>
              </w:rPr>
              <w:t>Tăng từ 26.820 đồng/tháng lên thành 32.400 đồng/tháng</w:t>
            </w:r>
          </w:p>
        </w:tc>
      </w:tr>
    </w:tbl>
    <w:p w14:paraId="1E2FC6DC" w14:textId="77777777" w:rsidR="007972F2" w:rsidRPr="007D538A" w:rsidRDefault="007972F2" w:rsidP="007D538A">
      <w:pPr>
        <w:jc w:val="both"/>
        <w:rPr>
          <w:rFonts w:cs="Times New Roman"/>
          <w:sz w:val="26"/>
          <w:szCs w:val="26"/>
        </w:rPr>
      </w:pPr>
    </w:p>
    <w:sectPr w:rsidR="007972F2" w:rsidRPr="007D538A" w:rsidSect="007D538A">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0165"/>
    <w:multiLevelType w:val="multilevel"/>
    <w:tmpl w:val="6080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F7"/>
    <w:rsid w:val="000130F7"/>
    <w:rsid w:val="00545B92"/>
    <w:rsid w:val="007972F2"/>
    <w:rsid w:val="007D538A"/>
    <w:rsid w:val="00AF7934"/>
    <w:rsid w:val="00B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0C08"/>
  <w15:chartTrackingRefBased/>
  <w15:docId w15:val="{9F88B2B0-32AB-4EB8-88B3-DA722DF8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30F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130F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F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130F7"/>
    <w:rPr>
      <w:rFonts w:eastAsia="Times New Roman" w:cs="Times New Roman"/>
      <w:b/>
      <w:bCs/>
      <w:sz w:val="36"/>
      <w:szCs w:val="36"/>
    </w:rPr>
  </w:style>
  <w:style w:type="character" w:styleId="Hyperlink">
    <w:name w:val="Hyperlink"/>
    <w:basedOn w:val="DefaultParagraphFont"/>
    <w:uiPriority w:val="99"/>
    <w:semiHidden/>
    <w:unhideWhenUsed/>
    <w:rsid w:val="000130F7"/>
    <w:rPr>
      <w:color w:val="0000FF"/>
      <w:u w:val="single"/>
    </w:rPr>
  </w:style>
  <w:style w:type="character" w:customStyle="1" w:styleId="controlscurrent-time">
    <w:name w:val="controls__current-time"/>
    <w:basedOn w:val="DefaultParagraphFont"/>
    <w:rsid w:val="000130F7"/>
  </w:style>
  <w:style w:type="character" w:customStyle="1" w:styleId="controlstotal-time">
    <w:name w:val="controls__total-time"/>
    <w:basedOn w:val="DefaultParagraphFont"/>
    <w:rsid w:val="000130F7"/>
  </w:style>
  <w:style w:type="character" w:customStyle="1" w:styleId="messageoffscreen">
    <w:name w:val="message__offscreen"/>
    <w:basedOn w:val="DefaultParagraphFont"/>
    <w:rsid w:val="000130F7"/>
  </w:style>
  <w:style w:type="character" w:styleId="Strong">
    <w:name w:val="Strong"/>
    <w:basedOn w:val="DefaultParagraphFont"/>
    <w:uiPriority w:val="22"/>
    <w:qFormat/>
    <w:rsid w:val="000130F7"/>
    <w:rPr>
      <w:b/>
      <w:bCs/>
    </w:rPr>
  </w:style>
  <w:style w:type="paragraph" w:styleId="NormalWeb">
    <w:name w:val="Normal (Web)"/>
    <w:basedOn w:val="Normal"/>
    <w:uiPriority w:val="99"/>
    <w:semiHidden/>
    <w:unhideWhenUsed/>
    <w:rsid w:val="000130F7"/>
    <w:pPr>
      <w:spacing w:before="100" w:beforeAutospacing="1" w:after="100" w:afterAutospacing="1" w:line="240" w:lineRule="auto"/>
    </w:pPr>
    <w:rPr>
      <w:rFonts w:eastAsia="Times New Roman" w:cs="Times New Roman"/>
      <w:szCs w:val="24"/>
    </w:rPr>
  </w:style>
  <w:style w:type="character" w:customStyle="1" w:styleId="toc-title">
    <w:name w:val="toc-title"/>
    <w:basedOn w:val="DefaultParagraphFont"/>
    <w:rsid w:val="000130F7"/>
  </w:style>
  <w:style w:type="character" w:customStyle="1" w:styleId="toc-show">
    <w:name w:val="toc-show"/>
    <w:basedOn w:val="DefaultParagraphFont"/>
    <w:rsid w:val="000130F7"/>
  </w:style>
  <w:style w:type="paragraph" w:customStyle="1" w:styleId="toclevel-4">
    <w:name w:val="toclevel-4"/>
    <w:basedOn w:val="Normal"/>
    <w:rsid w:val="000130F7"/>
    <w:pPr>
      <w:spacing w:before="100" w:beforeAutospacing="1" w:after="100" w:afterAutospacing="1" w:line="240" w:lineRule="auto"/>
    </w:pPr>
    <w:rPr>
      <w:rFonts w:eastAsia="Times New Roman" w:cs="Times New Roman"/>
      <w:szCs w:val="24"/>
    </w:rPr>
  </w:style>
  <w:style w:type="character" w:customStyle="1" w:styleId="toctext">
    <w:name w:val="toctext"/>
    <w:basedOn w:val="DefaultParagraphFont"/>
    <w:rsid w:val="000130F7"/>
  </w:style>
  <w:style w:type="character" w:styleId="Emphasis">
    <w:name w:val="Emphasis"/>
    <w:basedOn w:val="DefaultParagraphFont"/>
    <w:uiPriority w:val="20"/>
    <w:qFormat/>
    <w:rsid w:val="000130F7"/>
    <w:rPr>
      <w:i/>
      <w:iCs/>
    </w:rPr>
  </w:style>
  <w:style w:type="paragraph" w:customStyle="1" w:styleId="uk-ima-control-bar-remain-time">
    <w:name w:val="uk-ima-control-bar-remain-time"/>
    <w:basedOn w:val="Normal"/>
    <w:rsid w:val="000130F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4183">
      <w:bodyDiv w:val="1"/>
      <w:marLeft w:val="0"/>
      <w:marRight w:val="0"/>
      <w:marTop w:val="0"/>
      <w:marBottom w:val="0"/>
      <w:divBdr>
        <w:top w:val="none" w:sz="0" w:space="0" w:color="auto"/>
        <w:left w:val="none" w:sz="0" w:space="0" w:color="auto"/>
        <w:bottom w:val="none" w:sz="0" w:space="0" w:color="auto"/>
        <w:right w:val="none" w:sz="0" w:space="0" w:color="auto"/>
      </w:divBdr>
      <w:divsChild>
        <w:div w:id="1857889347">
          <w:marLeft w:val="0"/>
          <w:marRight w:val="0"/>
          <w:marTop w:val="0"/>
          <w:marBottom w:val="0"/>
          <w:divBdr>
            <w:top w:val="none" w:sz="0" w:space="0" w:color="auto"/>
            <w:left w:val="none" w:sz="0" w:space="0" w:color="auto"/>
            <w:bottom w:val="none" w:sz="0" w:space="0" w:color="auto"/>
            <w:right w:val="none" w:sz="0" w:space="0" w:color="auto"/>
          </w:divBdr>
          <w:divsChild>
            <w:div w:id="826628259">
              <w:marLeft w:val="0"/>
              <w:marRight w:val="240"/>
              <w:marTop w:val="0"/>
              <w:marBottom w:val="0"/>
              <w:divBdr>
                <w:top w:val="none" w:sz="0" w:space="0" w:color="auto"/>
                <w:left w:val="none" w:sz="0" w:space="0" w:color="auto"/>
                <w:bottom w:val="none" w:sz="0" w:space="0" w:color="auto"/>
                <w:right w:val="none" w:sz="0" w:space="0" w:color="auto"/>
              </w:divBdr>
              <w:divsChild>
                <w:div w:id="675880873">
                  <w:marLeft w:val="0"/>
                  <w:marRight w:val="0"/>
                  <w:marTop w:val="0"/>
                  <w:marBottom w:val="0"/>
                  <w:divBdr>
                    <w:top w:val="none" w:sz="0" w:space="0" w:color="auto"/>
                    <w:left w:val="none" w:sz="0" w:space="0" w:color="auto"/>
                    <w:bottom w:val="none" w:sz="0" w:space="0" w:color="auto"/>
                    <w:right w:val="none" w:sz="0" w:space="0" w:color="auto"/>
                  </w:divBdr>
                  <w:divsChild>
                    <w:div w:id="809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5554">
              <w:marLeft w:val="0"/>
              <w:marRight w:val="0"/>
              <w:marTop w:val="0"/>
              <w:marBottom w:val="0"/>
              <w:divBdr>
                <w:top w:val="none" w:sz="0" w:space="0" w:color="auto"/>
                <w:left w:val="none" w:sz="0" w:space="0" w:color="auto"/>
                <w:bottom w:val="none" w:sz="0" w:space="0" w:color="auto"/>
                <w:right w:val="none" w:sz="0" w:space="0" w:color="auto"/>
              </w:divBdr>
              <w:divsChild>
                <w:div w:id="1544515236">
                  <w:marLeft w:val="0"/>
                  <w:marRight w:val="0"/>
                  <w:marTop w:val="0"/>
                  <w:marBottom w:val="0"/>
                  <w:divBdr>
                    <w:top w:val="none" w:sz="0" w:space="0" w:color="auto"/>
                    <w:left w:val="none" w:sz="0" w:space="0" w:color="auto"/>
                    <w:bottom w:val="none" w:sz="0" w:space="0" w:color="auto"/>
                    <w:right w:val="none" w:sz="0" w:space="0" w:color="auto"/>
                  </w:divBdr>
                  <w:divsChild>
                    <w:div w:id="19971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26175">
          <w:marLeft w:val="0"/>
          <w:marRight w:val="0"/>
          <w:marTop w:val="240"/>
          <w:marBottom w:val="240"/>
          <w:divBdr>
            <w:top w:val="none" w:sz="0" w:space="0" w:color="auto"/>
            <w:left w:val="none" w:sz="0" w:space="0" w:color="auto"/>
            <w:bottom w:val="none" w:sz="0" w:space="0" w:color="auto"/>
            <w:right w:val="none" w:sz="0" w:space="0" w:color="auto"/>
          </w:divBdr>
          <w:divsChild>
            <w:div w:id="493765100">
              <w:marLeft w:val="0"/>
              <w:marRight w:val="0"/>
              <w:marTop w:val="240"/>
              <w:marBottom w:val="240"/>
              <w:divBdr>
                <w:top w:val="none" w:sz="0" w:space="0" w:color="auto"/>
                <w:left w:val="none" w:sz="0" w:space="0" w:color="auto"/>
                <w:bottom w:val="none" w:sz="0" w:space="0" w:color="auto"/>
                <w:right w:val="none" w:sz="0" w:space="0" w:color="auto"/>
              </w:divBdr>
              <w:divsChild>
                <w:div w:id="767655780">
                  <w:marLeft w:val="225"/>
                  <w:marRight w:val="225"/>
                  <w:marTop w:val="0"/>
                  <w:marBottom w:val="0"/>
                  <w:divBdr>
                    <w:top w:val="none" w:sz="0" w:space="0" w:color="auto"/>
                    <w:left w:val="none" w:sz="0" w:space="0" w:color="auto"/>
                    <w:bottom w:val="none" w:sz="0" w:space="0" w:color="auto"/>
                    <w:right w:val="none" w:sz="0" w:space="0" w:color="auto"/>
                  </w:divBdr>
                </w:div>
                <w:div w:id="580718060">
                  <w:marLeft w:val="0"/>
                  <w:marRight w:val="0"/>
                  <w:marTop w:val="0"/>
                  <w:marBottom w:val="0"/>
                  <w:divBdr>
                    <w:top w:val="none" w:sz="0" w:space="0" w:color="auto"/>
                    <w:left w:val="none" w:sz="0" w:space="0" w:color="auto"/>
                    <w:bottom w:val="none" w:sz="0" w:space="0" w:color="auto"/>
                    <w:right w:val="none" w:sz="0" w:space="0" w:color="auto"/>
                  </w:divBdr>
                  <w:divsChild>
                    <w:div w:id="11068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52967">
          <w:marLeft w:val="0"/>
          <w:marRight w:val="0"/>
          <w:marTop w:val="0"/>
          <w:marBottom w:val="240"/>
          <w:divBdr>
            <w:top w:val="none" w:sz="0" w:space="0" w:color="auto"/>
            <w:left w:val="none" w:sz="0" w:space="0" w:color="auto"/>
            <w:bottom w:val="none" w:sz="0" w:space="0" w:color="auto"/>
            <w:right w:val="none" w:sz="0" w:space="0" w:color="auto"/>
          </w:divBdr>
          <w:divsChild>
            <w:div w:id="639383013">
              <w:marLeft w:val="0"/>
              <w:marRight w:val="0"/>
              <w:marTop w:val="0"/>
              <w:marBottom w:val="0"/>
              <w:divBdr>
                <w:top w:val="none" w:sz="0" w:space="0" w:color="auto"/>
                <w:left w:val="none" w:sz="0" w:space="0" w:color="auto"/>
                <w:bottom w:val="none" w:sz="0" w:space="0" w:color="auto"/>
                <w:right w:val="none" w:sz="0" w:space="0" w:color="auto"/>
              </w:divBdr>
            </w:div>
            <w:div w:id="652755467">
              <w:marLeft w:val="0"/>
              <w:marRight w:val="0"/>
              <w:marTop w:val="240"/>
              <w:marBottom w:val="240"/>
              <w:divBdr>
                <w:top w:val="single" w:sz="6" w:space="9" w:color="E0E0E0"/>
                <w:left w:val="single" w:sz="6" w:space="12" w:color="E0E0E0"/>
                <w:bottom w:val="single" w:sz="6" w:space="9" w:color="E0E0E0"/>
                <w:right w:val="single" w:sz="6" w:space="12" w:color="E0E0E0"/>
              </w:divBdr>
              <w:divsChild>
                <w:div w:id="1859613531">
                  <w:marLeft w:val="0"/>
                  <w:marRight w:val="0"/>
                  <w:marTop w:val="0"/>
                  <w:marBottom w:val="0"/>
                  <w:divBdr>
                    <w:top w:val="none" w:sz="0" w:space="0" w:color="auto"/>
                    <w:left w:val="none" w:sz="0" w:space="0" w:color="auto"/>
                    <w:bottom w:val="none" w:sz="0" w:space="0" w:color="auto"/>
                    <w:right w:val="none" w:sz="0" w:space="0" w:color="auto"/>
                  </w:divBdr>
                </w:div>
              </w:divsChild>
            </w:div>
            <w:div w:id="1868594629">
              <w:marLeft w:val="0"/>
              <w:marRight w:val="0"/>
              <w:marTop w:val="0"/>
              <w:marBottom w:val="0"/>
              <w:divBdr>
                <w:top w:val="none" w:sz="0" w:space="0" w:color="auto"/>
                <w:left w:val="none" w:sz="0" w:space="0" w:color="auto"/>
                <w:bottom w:val="none" w:sz="0" w:space="0" w:color="auto"/>
                <w:right w:val="none" w:sz="0" w:space="0" w:color="auto"/>
              </w:divBdr>
              <w:divsChild>
                <w:div w:id="906914188">
                  <w:blockQuote w:val="1"/>
                  <w:marLeft w:val="420"/>
                  <w:marRight w:val="0"/>
                  <w:marTop w:val="0"/>
                  <w:marBottom w:val="0"/>
                  <w:divBdr>
                    <w:top w:val="none" w:sz="0" w:space="0" w:color="auto"/>
                    <w:left w:val="single" w:sz="18" w:space="12" w:color="CCCCCC"/>
                    <w:bottom w:val="none" w:sz="0" w:space="0" w:color="auto"/>
                    <w:right w:val="none" w:sz="0" w:space="0" w:color="auto"/>
                  </w:divBdr>
                </w:div>
                <w:div w:id="351299777">
                  <w:marLeft w:val="0"/>
                  <w:marRight w:val="0"/>
                  <w:marTop w:val="0"/>
                  <w:marBottom w:val="0"/>
                  <w:divBdr>
                    <w:top w:val="none" w:sz="0" w:space="0" w:color="auto"/>
                    <w:left w:val="none" w:sz="0" w:space="0" w:color="auto"/>
                    <w:bottom w:val="none" w:sz="0" w:space="0" w:color="auto"/>
                    <w:right w:val="none" w:sz="0" w:space="0" w:color="auto"/>
                  </w:divBdr>
                  <w:divsChild>
                    <w:div w:id="992569091">
                      <w:marLeft w:val="0"/>
                      <w:marRight w:val="0"/>
                      <w:marTop w:val="0"/>
                      <w:marBottom w:val="0"/>
                      <w:divBdr>
                        <w:top w:val="none" w:sz="0" w:space="0" w:color="auto"/>
                        <w:left w:val="none" w:sz="0" w:space="0" w:color="auto"/>
                        <w:bottom w:val="none" w:sz="0" w:space="0" w:color="auto"/>
                        <w:right w:val="none" w:sz="0" w:space="0" w:color="auto"/>
                      </w:divBdr>
                    </w:div>
                    <w:div w:id="578563379">
                      <w:marLeft w:val="0"/>
                      <w:marRight w:val="0"/>
                      <w:marTop w:val="0"/>
                      <w:marBottom w:val="0"/>
                      <w:divBdr>
                        <w:top w:val="none" w:sz="0" w:space="0" w:color="auto"/>
                        <w:left w:val="none" w:sz="0" w:space="0" w:color="auto"/>
                        <w:bottom w:val="none" w:sz="0" w:space="0" w:color="auto"/>
                        <w:right w:val="none" w:sz="0" w:space="0" w:color="auto"/>
                      </w:divBdr>
                      <w:divsChild>
                        <w:div w:id="509562836">
                          <w:marLeft w:val="0"/>
                          <w:marRight w:val="0"/>
                          <w:marTop w:val="0"/>
                          <w:marBottom w:val="0"/>
                          <w:divBdr>
                            <w:top w:val="none" w:sz="0" w:space="0" w:color="auto"/>
                            <w:left w:val="none" w:sz="0" w:space="0" w:color="auto"/>
                            <w:bottom w:val="none" w:sz="0" w:space="0" w:color="auto"/>
                            <w:right w:val="none" w:sz="0" w:space="0" w:color="auto"/>
                          </w:divBdr>
                          <w:divsChild>
                            <w:div w:id="2051374907">
                              <w:marLeft w:val="0"/>
                              <w:marRight w:val="0"/>
                              <w:marTop w:val="0"/>
                              <w:marBottom w:val="0"/>
                              <w:divBdr>
                                <w:top w:val="none" w:sz="0" w:space="0" w:color="auto"/>
                                <w:left w:val="none" w:sz="0" w:space="0" w:color="auto"/>
                                <w:bottom w:val="none" w:sz="0" w:space="0" w:color="auto"/>
                                <w:right w:val="none" w:sz="0" w:space="0" w:color="auto"/>
                              </w:divBdr>
                              <w:divsChild>
                                <w:div w:id="1010646693">
                                  <w:marLeft w:val="0"/>
                                  <w:marRight w:val="0"/>
                                  <w:marTop w:val="0"/>
                                  <w:marBottom w:val="0"/>
                                  <w:divBdr>
                                    <w:top w:val="none" w:sz="0" w:space="0" w:color="auto"/>
                                    <w:left w:val="none" w:sz="0" w:space="0" w:color="auto"/>
                                    <w:bottom w:val="none" w:sz="0" w:space="0" w:color="auto"/>
                                    <w:right w:val="none" w:sz="0" w:space="0" w:color="auto"/>
                                  </w:divBdr>
                                  <w:divsChild>
                                    <w:div w:id="2033417583">
                                      <w:marLeft w:val="0"/>
                                      <w:marRight w:val="0"/>
                                      <w:marTop w:val="0"/>
                                      <w:marBottom w:val="0"/>
                                      <w:divBdr>
                                        <w:top w:val="none" w:sz="0" w:space="0" w:color="auto"/>
                                        <w:left w:val="none" w:sz="0" w:space="0" w:color="auto"/>
                                        <w:bottom w:val="none" w:sz="0" w:space="0" w:color="auto"/>
                                        <w:right w:val="none" w:sz="0" w:space="0" w:color="auto"/>
                                      </w:divBdr>
                                    </w:div>
                                  </w:divsChild>
                                </w:div>
                                <w:div w:id="1303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4642">
                  <w:marLeft w:val="0"/>
                  <w:marRight w:val="0"/>
                  <w:marTop w:val="0"/>
                  <w:marBottom w:val="0"/>
                  <w:divBdr>
                    <w:top w:val="none" w:sz="0" w:space="0" w:color="auto"/>
                    <w:left w:val="none" w:sz="0" w:space="0" w:color="auto"/>
                    <w:bottom w:val="none" w:sz="0" w:space="0" w:color="auto"/>
                    <w:right w:val="none" w:sz="0" w:space="0" w:color="auto"/>
                  </w:divBdr>
                </w:div>
                <w:div w:id="2251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bao-hiem/chinh-sach-bao-hiem-xa-hoi-nam-2023-563-91942-article.html" TargetMode="External"/><Relationship Id="rId13" Type="http://schemas.openxmlformats.org/officeDocument/2006/relationships/hyperlink" Target="https://luatvietnam.vn/bao-hiem/nghi-dinh-146-2018-nd-cp-huong-dan-luat-bao-hiem-y-te-168062-d1.html" TargetMode="External"/><Relationship Id="rId3" Type="http://schemas.openxmlformats.org/officeDocument/2006/relationships/settings" Target="settings.xml"/><Relationship Id="rId7" Type="http://schemas.openxmlformats.org/officeDocument/2006/relationships/hyperlink" Target="https://luatvietnam.vn/bao-hiem/chinh-sach-bao-hiem-xa-hoi-nam-2023-563-91942-article.html" TargetMode="External"/><Relationship Id="rId12" Type="http://schemas.openxmlformats.org/officeDocument/2006/relationships/hyperlink" Target="https://luatvietnam.vn/bao-hiem/quyet-dinh-595-qd-bhxh-bao-hiem-xa-hoi-viet-nam-114106-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bao-hiem/chinh-sach-bao-hiem-xa-hoi-nam-2023-563-91942-article.html" TargetMode="External"/><Relationship Id="rId11" Type="http://schemas.openxmlformats.org/officeDocument/2006/relationships/hyperlink" Target="https://bit.ly/3uUZOHQ?utm_source=urekamedia&amp;utm_medium=contentplayer&amp;utm_campaign=version01" TargetMode="External"/><Relationship Id="rId5" Type="http://schemas.openxmlformats.org/officeDocument/2006/relationships/hyperlink" Target="https://luatvietnam.vn/bao-hiem/chinh-sach-bao-hiem-xa-hoi-nam-2023-563-91942-article.html" TargetMode="External"/><Relationship Id="rId15" Type="http://schemas.openxmlformats.org/officeDocument/2006/relationships/theme" Target="theme/theme1.xml"/><Relationship Id="rId10" Type="http://schemas.openxmlformats.org/officeDocument/2006/relationships/hyperlink" Target="https://luatvietnam.vn/bao-hiem/chinh-sach-bao-hiem-xa-hoi-nam-2023-563-91942-article.html" TargetMode="External"/><Relationship Id="rId4" Type="http://schemas.openxmlformats.org/officeDocument/2006/relationships/webSettings" Target="webSettings.xml"/><Relationship Id="rId9" Type="http://schemas.openxmlformats.org/officeDocument/2006/relationships/hyperlink" Target="https://luatvietnam.vn/bao-hiem/chinh-sach-bao-hiem-xa-hoi-nam-2023-563-91942-articl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2023-01-11T14:37:00Z</dcterms:created>
  <dcterms:modified xsi:type="dcterms:W3CDTF">2023-01-11T15:08:00Z</dcterms:modified>
</cp:coreProperties>
</file>